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9"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2"/>
        <w:gridCol w:w="2694"/>
        <w:gridCol w:w="2413"/>
      </w:tblGrid>
      <w:tr w:rsidR="00B502E8" w:rsidRPr="00D666A6" w:rsidTr="00B502E8">
        <w:trPr>
          <w:trHeight w:val="450"/>
          <w:jc w:val="center"/>
        </w:trPr>
        <w:tc>
          <w:tcPr>
            <w:tcW w:w="9649" w:type="dxa"/>
            <w:gridSpan w:val="3"/>
          </w:tcPr>
          <w:p w:rsidR="00B502E8" w:rsidRPr="00D666A6" w:rsidRDefault="00B502E8" w:rsidP="00B502E8">
            <w:pPr>
              <w:jc w:val="right"/>
              <w:rPr>
                <w:rFonts w:cs="Arial"/>
                <w:szCs w:val="24"/>
              </w:rPr>
            </w:pPr>
            <w:r>
              <w:rPr>
                <w:rFonts w:cs="Arial"/>
                <w:noProof/>
                <w:szCs w:val="24"/>
                <w:lang w:eastAsia="en-GB"/>
              </w:rPr>
              <w:drawing>
                <wp:inline distT="0" distB="0" distL="0" distR="0" wp14:anchorId="4EBF9E59" wp14:editId="282AA083">
                  <wp:extent cx="3810000" cy="476250"/>
                  <wp:effectExtent l="19050" t="0" r="0" b="0"/>
                  <wp:docPr id="2" name="Picture 1" descr="http://bfwnet/departments/logos/logos/Blackpool Teaching C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fwnet/departments/logos/logos/Blackpool Teaching Col.gif"/>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810000" cy="476250"/>
                          </a:xfrm>
                          <a:prstGeom prst="rect">
                            <a:avLst/>
                          </a:prstGeom>
                          <a:noFill/>
                          <a:ln w="9525">
                            <a:noFill/>
                            <a:miter lim="800000"/>
                            <a:headEnd/>
                            <a:tailEnd/>
                          </a:ln>
                        </pic:spPr>
                      </pic:pic>
                    </a:graphicData>
                  </a:graphic>
                </wp:inline>
              </w:drawing>
            </w:r>
          </w:p>
          <w:p w:rsidR="00B502E8" w:rsidRPr="00D666A6" w:rsidRDefault="00B502E8" w:rsidP="00B502E8">
            <w:pPr>
              <w:jc w:val="right"/>
              <w:rPr>
                <w:rFonts w:cs="Arial"/>
                <w:szCs w:val="24"/>
              </w:rPr>
            </w:pPr>
          </w:p>
          <w:p w:rsidR="00B502E8" w:rsidRPr="00D666A6" w:rsidRDefault="00B502E8" w:rsidP="00B502E8">
            <w:pPr>
              <w:jc w:val="right"/>
              <w:rPr>
                <w:rFonts w:cs="Arial"/>
                <w:b/>
                <w:szCs w:val="24"/>
              </w:rPr>
            </w:pPr>
          </w:p>
        </w:tc>
      </w:tr>
      <w:tr w:rsidR="00B502E8" w:rsidRPr="00D666A6" w:rsidTr="00B502E8">
        <w:trPr>
          <w:trHeight w:val="450"/>
          <w:jc w:val="center"/>
        </w:trPr>
        <w:tc>
          <w:tcPr>
            <w:tcW w:w="7236" w:type="dxa"/>
            <w:gridSpan w:val="2"/>
          </w:tcPr>
          <w:p w:rsidR="00B502E8" w:rsidRPr="00E8665D" w:rsidRDefault="00B502E8" w:rsidP="00B502E8">
            <w:pPr>
              <w:rPr>
                <w:rStyle w:val="Strong"/>
              </w:rPr>
            </w:pPr>
            <w:r w:rsidRPr="00E8665D">
              <w:rPr>
                <w:rStyle w:val="Strong"/>
              </w:rPr>
              <w:t>Document Type:</w:t>
            </w:r>
          </w:p>
          <w:p w:rsidR="00B502E8" w:rsidRPr="00701504" w:rsidRDefault="00D722B1" w:rsidP="00B502E8">
            <w:pPr>
              <w:rPr>
                <w:rFonts w:cs="Arial"/>
                <w:b/>
                <w:szCs w:val="24"/>
              </w:rPr>
            </w:pPr>
            <w:r w:rsidRPr="00D722B1">
              <w:rPr>
                <w:rFonts w:cs="Arial"/>
                <w:b/>
                <w:szCs w:val="24"/>
              </w:rPr>
              <w:t>POLICY</w:t>
            </w:r>
          </w:p>
        </w:tc>
        <w:tc>
          <w:tcPr>
            <w:tcW w:w="2413" w:type="dxa"/>
          </w:tcPr>
          <w:p w:rsidR="00B502E8" w:rsidRPr="00E8665D" w:rsidRDefault="00B502E8" w:rsidP="00B502E8">
            <w:pPr>
              <w:rPr>
                <w:rStyle w:val="Strong"/>
              </w:rPr>
            </w:pPr>
            <w:r w:rsidRPr="00E8665D">
              <w:rPr>
                <w:rStyle w:val="Strong"/>
              </w:rPr>
              <w:t>Unique Identifier:</w:t>
            </w:r>
          </w:p>
          <w:p w:rsidR="00B502E8" w:rsidRPr="00D666A6" w:rsidRDefault="00D722B1" w:rsidP="00B502E8">
            <w:r>
              <w:t>GASTRO/POL/001</w:t>
            </w:r>
          </w:p>
        </w:tc>
      </w:tr>
      <w:tr w:rsidR="00B502E8" w:rsidRPr="00D666A6" w:rsidTr="00B502E8">
        <w:trPr>
          <w:trHeight w:val="450"/>
          <w:jc w:val="center"/>
        </w:trPr>
        <w:tc>
          <w:tcPr>
            <w:tcW w:w="7236" w:type="dxa"/>
            <w:gridSpan w:val="2"/>
            <w:vMerge w:val="restart"/>
          </w:tcPr>
          <w:p w:rsidR="00B502E8" w:rsidRPr="00E8665D" w:rsidRDefault="00B502E8" w:rsidP="00B502E8">
            <w:pPr>
              <w:rPr>
                <w:rStyle w:val="Strong"/>
              </w:rPr>
            </w:pPr>
            <w:r w:rsidRPr="00E8665D">
              <w:rPr>
                <w:rStyle w:val="Strong"/>
              </w:rPr>
              <w:t>Title:</w:t>
            </w:r>
          </w:p>
          <w:p w:rsidR="00B502E8" w:rsidRPr="00701504" w:rsidRDefault="00D722B1" w:rsidP="00B502E8">
            <w:pPr>
              <w:rPr>
                <w:rStyle w:val="Strong"/>
              </w:rPr>
            </w:pPr>
            <w:r w:rsidRPr="00D722B1">
              <w:rPr>
                <w:rStyle w:val="Strong"/>
              </w:rPr>
              <w:t>Gastroenterology Operational Policy</w:t>
            </w:r>
          </w:p>
        </w:tc>
        <w:tc>
          <w:tcPr>
            <w:tcW w:w="2413" w:type="dxa"/>
          </w:tcPr>
          <w:p w:rsidR="00B502E8" w:rsidRPr="00E8665D" w:rsidRDefault="00B502E8" w:rsidP="00B502E8">
            <w:pPr>
              <w:rPr>
                <w:rStyle w:val="Strong"/>
              </w:rPr>
            </w:pPr>
            <w:r w:rsidRPr="00E8665D">
              <w:rPr>
                <w:rStyle w:val="Strong"/>
              </w:rPr>
              <w:t>Version Number:</w:t>
            </w:r>
          </w:p>
          <w:p w:rsidR="00B502E8" w:rsidRPr="00115716" w:rsidRDefault="00D722B1" w:rsidP="00B502E8">
            <w:pPr>
              <w:rPr>
                <w:rStyle w:val="Strong"/>
                <w:b w:val="0"/>
              </w:rPr>
            </w:pPr>
            <w:r>
              <w:rPr>
                <w:rStyle w:val="Strong"/>
                <w:b w:val="0"/>
              </w:rPr>
              <w:t>1</w:t>
            </w:r>
          </w:p>
        </w:tc>
      </w:tr>
      <w:tr w:rsidR="00B502E8" w:rsidRPr="00D666A6" w:rsidTr="00B502E8">
        <w:trPr>
          <w:trHeight w:val="450"/>
          <w:jc w:val="center"/>
        </w:trPr>
        <w:tc>
          <w:tcPr>
            <w:tcW w:w="7236" w:type="dxa"/>
            <w:gridSpan w:val="2"/>
            <w:vMerge/>
          </w:tcPr>
          <w:p w:rsidR="00B502E8" w:rsidRPr="00E8665D" w:rsidRDefault="00B502E8" w:rsidP="00B502E8">
            <w:pPr>
              <w:rPr>
                <w:rStyle w:val="Strong"/>
              </w:rPr>
            </w:pPr>
          </w:p>
        </w:tc>
        <w:tc>
          <w:tcPr>
            <w:tcW w:w="2413" w:type="dxa"/>
          </w:tcPr>
          <w:p w:rsidR="00B502E8" w:rsidRPr="00E8665D" w:rsidRDefault="00B502E8" w:rsidP="00B502E8">
            <w:pPr>
              <w:rPr>
                <w:rStyle w:val="Strong"/>
              </w:rPr>
            </w:pPr>
            <w:r w:rsidRPr="00E8665D">
              <w:rPr>
                <w:rStyle w:val="Strong"/>
              </w:rPr>
              <w:t>Status:</w:t>
            </w:r>
          </w:p>
          <w:p w:rsidR="00B502E8" w:rsidRPr="00115716" w:rsidRDefault="00115716" w:rsidP="00B502E8">
            <w:pPr>
              <w:rPr>
                <w:rStyle w:val="Strong"/>
              </w:rPr>
            </w:pPr>
            <w:r w:rsidRPr="007D2462">
              <w:t>Ratified</w:t>
            </w:r>
          </w:p>
        </w:tc>
      </w:tr>
      <w:tr w:rsidR="00B502E8" w:rsidRPr="00D666A6" w:rsidTr="00B502E8">
        <w:trPr>
          <w:trHeight w:val="450"/>
          <w:jc w:val="center"/>
        </w:trPr>
        <w:tc>
          <w:tcPr>
            <w:tcW w:w="7236" w:type="dxa"/>
            <w:gridSpan w:val="2"/>
          </w:tcPr>
          <w:p w:rsidR="00B502E8" w:rsidRPr="00115716" w:rsidRDefault="00B502E8" w:rsidP="00B502E8">
            <w:pPr>
              <w:rPr>
                <w:rStyle w:val="Strong"/>
              </w:rPr>
            </w:pPr>
            <w:r w:rsidRPr="00115716">
              <w:rPr>
                <w:rStyle w:val="Strong"/>
              </w:rPr>
              <w:t xml:space="preserve">Target Audience: </w:t>
            </w:r>
          </w:p>
          <w:p w:rsidR="00B502E8" w:rsidRPr="00A75456" w:rsidRDefault="00D722B1" w:rsidP="00B502E8">
            <w:pPr>
              <w:rPr>
                <w:rStyle w:val="Strong"/>
                <w:b w:val="0"/>
              </w:rPr>
            </w:pPr>
            <w:r w:rsidRPr="00D722B1">
              <w:rPr>
                <w:rStyle w:val="Strong"/>
                <w:b w:val="0"/>
              </w:rPr>
              <w:t>Trust Wide</w:t>
            </w:r>
          </w:p>
        </w:tc>
        <w:tc>
          <w:tcPr>
            <w:tcW w:w="2413" w:type="dxa"/>
          </w:tcPr>
          <w:p w:rsidR="00B502E8" w:rsidRPr="00115716" w:rsidRDefault="00B502E8" w:rsidP="00B502E8">
            <w:pPr>
              <w:rPr>
                <w:rStyle w:val="Strong"/>
              </w:rPr>
            </w:pPr>
            <w:r w:rsidRPr="00115716">
              <w:rPr>
                <w:rStyle w:val="Strong"/>
              </w:rPr>
              <w:t>Divisional and Department:</w:t>
            </w:r>
          </w:p>
          <w:p w:rsidR="00B502E8" w:rsidRPr="00A75456" w:rsidRDefault="00D722B1" w:rsidP="00B502E8">
            <w:pPr>
              <w:rPr>
                <w:rStyle w:val="Strong"/>
                <w:b w:val="0"/>
              </w:rPr>
            </w:pPr>
            <w:r w:rsidRPr="00D722B1">
              <w:rPr>
                <w:rStyle w:val="Strong"/>
                <w:b w:val="0"/>
              </w:rPr>
              <w:t>Gastro Unit</w:t>
            </w:r>
          </w:p>
        </w:tc>
      </w:tr>
      <w:tr w:rsidR="00B502E8" w:rsidRPr="00D666A6" w:rsidTr="00B502E8">
        <w:trPr>
          <w:trHeight w:val="450"/>
          <w:jc w:val="center"/>
        </w:trPr>
        <w:tc>
          <w:tcPr>
            <w:tcW w:w="7236" w:type="dxa"/>
            <w:gridSpan w:val="2"/>
          </w:tcPr>
          <w:p w:rsidR="00B502E8" w:rsidRPr="00115716" w:rsidRDefault="00B502E8" w:rsidP="00B502E8">
            <w:pPr>
              <w:rPr>
                <w:rStyle w:val="Strong"/>
              </w:rPr>
            </w:pPr>
            <w:r w:rsidRPr="00115716">
              <w:rPr>
                <w:rStyle w:val="Strong"/>
              </w:rPr>
              <w:t>Author</w:t>
            </w:r>
            <w:r w:rsidR="00B82702">
              <w:rPr>
                <w:rStyle w:val="Strong"/>
              </w:rPr>
              <w:t xml:space="preserve"> </w:t>
            </w:r>
            <w:r w:rsidRPr="00115716">
              <w:rPr>
                <w:rStyle w:val="Strong"/>
              </w:rPr>
              <w:t>/</w:t>
            </w:r>
            <w:r w:rsidR="00B82702">
              <w:rPr>
                <w:rStyle w:val="Strong"/>
              </w:rPr>
              <w:t xml:space="preserve"> </w:t>
            </w:r>
            <w:r w:rsidRPr="00115716">
              <w:rPr>
                <w:rStyle w:val="Strong"/>
              </w:rPr>
              <w:t>Originator and Job Title:</w:t>
            </w:r>
          </w:p>
          <w:p w:rsidR="00097D41" w:rsidRPr="00115716" w:rsidRDefault="002A44D8" w:rsidP="002A44D8">
            <w:pPr>
              <w:rPr>
                <w:rStyle w:val="Strong"/>
                <w:b w:val="0"/>
              </w:rPr>
            </w:pPr>
            <w:r>
              <w:rPr>
                <w:rStyle w:val="Strong"/>
                <w:b w:val="0"/>
              </w:rPr>
              <w:t>XX</w:t>
            </w:r>
            <w:r w:rsidR="00D722B1" w:rsidRPr="00D722B1">
              <w:rPr>
                <w:rStyle w:val="Strong"/>
                <w:b w:val="0"/>
              </w:rPr>
              <w:t xml:space="preserve"> Gastro Unit Nurse manager</w:t>
            </w:r>
          </w:p>
        </w:tc>
        <w:tc>
          <w:tcPr>
            <w:tcW w:w="2413" w:type="dxa"/>
          </w:tcPr>
          <w:p w:rsidR="00B502E8" w:rsidRPr="00E8665D" w:rsidRDefault="00B502E8" w:rsidP="00B502E8">
            <w:pPr>
              <w:rPr>
                <w:rStyle w:val="Strong"/>
              </w:rPr>
            </w:pPr>
            <w:r w:rsidRPr="00E8665D">
              <w:rPr>
                <w:rStyle w:val="Strong"/>
              </w:rPr>
              <w:t>Risk Assessment:</w:t>
            </w:r>
          </w:p>
          <w:p w:rsidR="00B502E8" w:rsidRPr="00A75456" w:rsidRDefault="00B502E8" w:rsidP="00B502E8">
            <w:pPr>
              <w:rPr>
                <w:rStyle w:val="Strong"/>
                <w:b w:val="0"/>
              </w:rPr>
            </w:pPr>
            <w:r>
              <w:t>Not Applicable</w:t>
            </w:r>
          </w:p>
        </w:tc>
      </w:tr>
      <w:tr w:rsidR="00B502E8" w:rsidRPr="00D666A6" w:rsidTr="00B502E8">
        <w:trPr>
          <w:trHeight w:val="450"/>
          <w:jc w:val="center"/>
        </w:trPr>
        <w:tc>
          <w:tcPr>
            <w:tcW w:w="4542" w:type="dxa"/>
          </w:tcPr>
          <w:p w:rsidR="00B502E8" w:rsidRPr="00E8665D" w:rsidRDefault="00B502E8" w:rsidP="00B502E8">
            <w:pPr>
              <w:tabs>
                <w:tab w:val="left" w:pos="1560"/>
              </w:tabs>
              <w:rPr>
                <w:rStyle w:val="Strong"/>
              </w:rPr>
            </w:pPr>
            <w:r w:rsidRPr="00E8665D">
              <w:rPr>
                <w:rStyle w:val="Strong"/>
              </w:rPr>
              <w:t>Replaces:</w:t>
            </w:r>
          </w:p>
          <w:p w:rsidR="00B502E8" w:rsidRPr="00A75456" w:rsidRDefault="00B502E8" w:rsidP="00B502E8">
            <w:pPr>
              <w:rPr>
                <w:rStyle w:val="Strong"/>
                <w:b w:val="0"/>
              </w:rPr>
            </w:pPr>
          </w:p>
        </w:tc>
        <w:tc>
          <w:tcPr>
            <w:tcW w:w="5107" w:type="dxa"/>
            <w:gridSpan w:val="2"/>
          </w:tcPr>
          <w:p w:rsidR="00B502E8" w:rsidRPr="00E8665D" w:rsidRDefault="00B502E8" w:rsidP="00B502E8">
            <w:pPr>
              <w:rPr>
                <w:rStyle w:val="Strong"/>
              </w:rPr>
            </w:pPr>
            <w:r w:rsidRPr="00E8665D">
              <w:rPr>
                <w:rStyle w:val="Strong"/>
              </w:rPr>
              <w:t>Description of amendments:</w:t>
            </w:r>
          </w:p>
          <w:p w:rsidR="00B502E8" w:rsidRPr="00115716" w:rsidRDefault="00B502E8" w:rsidP="00B502E8">
            <w:pPr>
              <w:rPr>
                <w:rStyle w:val="Strong"/>
                <w:b w:val="0"/>
              </w:rPr>
            </w:pPr>
          </w:p>
        </w:tc>
      </w:tr>
      <w:tr w:rsidR="00B502E8" w:rsidRPr="00D666A6" w:rsidTr="00B502E8">
        <w:trPr>
          <w:trHeight w:val="450"/>
          <w:jc w:val="center"/>
        </w:trPr>
        <w:tc>
          <w:tcPr>
            <w:tcW w:w="4542" w:type="dxa"/>
          </w:tcPr>
          <w:p w:rsidR="00B502E8" w:rsidRPr="00115716" w:rsidRDefault="00B502E8" w:rsidP="00B502E8">
            <w:pPr>
              <w:rPr>
                <w:rStyle w:val="Strong"/>
              </w:rPr>
            </w:pPr>
            <w:r w:rsidRPr="00115716">
              <w:rPr>
                <w:rStyle w:val="Strong"/>
              </w:rPr>
              <w:t>Validated (Technical Approval) by:</w:t>
            </w:r>
          </w:p>
          <w:p w:rsidR="00B502E8" w:rsidRPr="00115716" w:rsidRDefault="00D722B1" w:rsidP="00B502E8">
            <w:pPr>
              <w:rPr>
                <w:rStyle w:val="Strong"/>
                <w:b w:val="0"/>
              </w:rPr>
            </w:pPr>
            <w:r w:rsidRPr="00D722B1">
              <w:rPr>
                <w:rStyle w:val="Strong"/>
                <w:b w:val="0"/>
              </w:rPr>
              <w:t>Gastro Unit User group</w:t>
            </w:r>
          </w:p>
        </w:tc>
        <w:tc>
          <w:tcPr>
            <w:tcW w:w="2694" w:type="dxa"/>
          </w:tcPr>
          <w:p w:rsidR="00B502E8" w:rsidRDefault="00B502E8" w:rsidP="00B502E8">
            <w:pPr>
              <w:rPr>
                <w:rStyle w:val="Strong"/>
              </w:rPr>
            </w:pPr>
            <w:r w:rsidRPr="00E8665D">
              <w:rPr>
                <w:rStyle w:val="Strong"/>
              </w:rPr>
              <w:t>Validation Date:</w:t>
            </w:r>
          </w:p>
          <w:p w:rsidR="00B502E8" w:rsidRPr="00300CDE" w:rsidRDefault="00D722B1" w:rsidP="00B502E8">
            <w:pPr>
              <w:rPr>
                <w:rStyle w:val="Strong"/>
                <w:b w:val="0"/>
              </w:rPr>
            </w:pPr>
            <w:r>
              <w:rPr>
                <w:rStyle w:val="Strong"/>
                <w:b w:val="0"/>
              </w:rPr>
              <w:t>03/05/2017</w:t>
            </w:r>
          </w:p>
        </w:tc>
        <w:tc>
          <w:tcPr>
            <w:tcW w:w="2413" w:type="dxa"/>
          </w:tcPr>
          <w:p w:rsidR="00B502E8" w:rsidRPr="00E8665D" w:rsidRDefault="00B502E8" w:rsidP="00B502E8">
            <w:pPr>
              <w:rPr>
                <w:rStyle w:val="Strong"/>
              </w:rPr>
            </w:pPr>
            <w:r w:rsidRPr="00E8665D">
              <w:rPr>
                <w:rStyle w:val="Strong"/>
              </w:rPr>
              <w:t>Which Principles of the NHS Constitution Apply?</w:t>
            </w:r>
          </w:p>
          <w:p w:rsidR="00B502E8" w:rsidRPr="00300CDE" w:rsidRDefault="00D722B1" w:rsidP="00B502E8">
            <w:pPr>
              <w:rPr>
                <w:rStyle w:val="Strong"/>
                <w:b w:val="0"/>
              </w:rPr>
            </w:pPr>
            <w:r>
              <w:rPr>
                <w:rStyle w:val="Strong"/>
                <w:b w:val="0"/>
              </w:rPr>
              <w:t>1 - 4</w:t>
            </w:r>
          </w:p>
        </w:tc>
      </w:tr>
      <w:tr w:rsidR="00B502E8" w:rsidRPr="00D666A6" w:rsidTr="00B502E8">
        <w:trPr>
          <w:trHeight w:val="450"/>
          <w:jc w:val="center"/>
        </w:trPr>
        <w:tc>
          <w:tcPr>
            <w:tcW w:w="4542" w:type="dxa"/>
          </w:tcPr>
          <w:p w:rsidR="00B502E8" w:rsidRPr="00115716" w:rsidRDefault="00B502E8" w:rsidP="00B502E8">
            <w:pPr>
              <w:rPr>
                <w:rStyle w:val="Strong"/>
              </w:rPr>
            </w:pPr>
            <w:r w:rsidRPr="00115716">
              <w:rPr>
                <w:rStyle w:val="Strong"/>
              </w:rPr>
              <w:t>Ratified (Management Approval) by:</w:t>
            </w:r>
          </w:p>
          <w:p w:rsidR="00B502E8" w:rsidRPr="00115716" w:rsidRDefault="007D2462" w:rsidP="00950D2D">
            <w:pPr>
              <w:rPr>
                <w:rStyle w:val="Strong"/>
                <w:b w:val="0"/>
              </w:rPr>
            </w:pPr>
            <w:r w:rsidRPr="007D2462">
              <w:rPr>
                <w:rStyle w:val="Strong"/>
                <w:b w:val="0"/>
              </w:rPr>
              <w:t xml:space="preserve">Unscheduled Care Divisional Board and Governance by Chairman’s Action (Dr </w:t>
            </w:r>
            <w:r w:rsidR="00950D2D">
              <w:rPr>
                <w:rStyle w:val="Strong"/>
                <w:b w:val="0"/>
              </w:rPr>
              <w:t>XX</w:t>
            </w:r>
            <w:r w:rsidRPr="007D2462">
              <w:rPr>
                <w:rStyle w:val="Strong"/>
                <w:b w:val="0"/>
              </w:rPr>
              <w:t>, Divisional Director and Chair)</w:t>
            </w:r>
          </w:p>
        </w:tc>
        <w:tc>
          <w:tcPr>
            <w:tcW w:w="2694" w:type="dxa"/>
          </w:tcPr>
          <w:p w:rsidR="00B502E8" w:rsidRPr="00115716" w:rsidRDefault="00B502E8" w:rsidP="00B502E8">
            <w:pPr>
              <w:rPr>
                <w:rStyle w:val="Strong"/>
              </w:rPr>
            </w:pPr>
            <w:r w:rsidRPr="00115716">
              <w:rPr>
                <w:rStyle w:val="Strong"/>
              </w:rPr>
              <w:t>Ratified Date:</w:t>
            </w:r>
          </w:p>
          <w:p w:rsidR="00B502E8" w:rsidRPr="00115716" w:rsidRDefault="007D2462" w:rsidP="00B502E8">
            <w:pPr>
              <w:rPr>
                <w:rStyle w:val="Strong"/>
                <w:b w:val="0"/>
              </w:rPr>
            </w:pPr>
            <w:r>
              <w:rPr>
                <w:rStyle w:val="Strong"/>
                <w:b w:val="0"/>
              </w:rPr>
              <w:t>07/09/2017</w:t>
            </w:r>
          </w:p>
        </w:tc>
        <w:tc>
          <w:tcPr>
            <w:tcW w:w="2413" w:type="dxa"/>
          </w:tcPr>
          <w:p w:rsidR="00B502E8" w:rsidRPr="00115716" w:rsidRDefault="00B502E8" w:rsidP="00B502E8">
            <w:pPr>
              <w:tabs>
                <w:tab w:val="right" w:pos="2123"/>
              </w:tabs>
              <w:rPr>
                <w:rStyle w:val="Strong"/>
              </w:rPr>
            </w:pPr>
            <w:r w:rsidRPr="00115716">
              <w:rPr>
                <w:rStyle w:val="Strong"/>
              </w:rPr>
              <w:t>Issue Date:</w:t>
            </w:r>
          </w:p>
          <w:p w:rsidR="00B502E8" w:rsidRPr="00115716" w:rsidRDefault="007D2462" w:rsidP="00B502E8">
            <w:pPr>
              <w:rPr>
                <w:rStyle w:val="Strong"/>
                <w:b w:val="0"/>
              </w:rPr>
            </w:pPr>
            <w:r>
              <w:rPr>
                <w:rStyle w:val="Strong"/>
                <w:b w:val="0"/>
              </w:rPr>
              <w:t>07/09/2017</w:t>
            </w:r>
          </w:p>
        </w:tc>
      </w:tr>
      <w:tr w:rsidR="00B502E8" w:rsidRPr="00D666A6" w:rsidTr="00B502E8">
        <w:trPr>
          <w:trHeight w:val="450"/>
          <w:jc w:val="center"/>
        </w:trPr>
        <w:tc>
          <w:tcPr>
            <w:tcW w:w="7236" w:type="dxa"/>
            <w:gridSpan w:val="2"/>
          </w:tcPr>
          <w:p w:rsidR="00B502E8" w:rsidRPr="00115716" w:rsidRDefault="00B502E8" w:rsidP="00B502E8">
            <w:pPr>
              <w:rPr>
                <w:rStyle w:val="Strong"/>
                <w:b w:val="0"/>
                <w:i/>
              </w:rPr>
            </w:pPr>
            <w:r w:rsidRPr="00115716">
              <w:rPr>
                <w:rStyle w:val="Strong"/>
                <w:b w:val="0"/>
                <w:i/>
              </w:rPr>
              <w:t xml:space="preserve">Review dates </w:t>
            </w:r>
            <w:r w:rsidR="005572E7" w:rsidRPr="00115716">
              <w:rPr>
                <w:rStyle w:val="Strong"/>
                <w:b w:val="0"/>
                <w:i/>
              </w:rPr>
              <w:t xml:space="preserve">and version numbers </w:t>
            </w:r>
            <w:r w:rsidRPr="00115716">
              <w:rPr>
                <w:rStyle w:val="Strong"/>
                <w:b w:val="0"/>
                <w:i/>
              </w:rPr>
              <w:t>may alter if any significant changes are made</w:t>
            </w:r>
          </w:p>
        </w:tc>
        <w:tc>
          <w:tcPr>
            <w:tcW w:w="2413" w:type="dxa"/>
          </w:tcPr>
          <w:p w:rsidR="00B502E8" w:rsidRPr="00115716" w:rsidRDefault="00B502E8" w:rsidP="00B502E8">
            <w:pPr>
              <w:rPr>
                <w:rStyle w:val="Strong"/>
              </w:rPr>
            </w:pPr>
            <w:r w:rsidRPr="00115716">
              <w:rPr>
                <w:rStyle w:val="Strong"/>
              </w:rPr>
              <w:t>Review Date:</w:t>
            </w:r>
          </w:p>
          <w:p w:rsidR="00B502E8" w:rsidRPr="00115716" w:rsidRDefault="00D722B1" w:rsidP="007D2462">
            <w:pPr>
              <w:rPr>
                <w:rStyle w:val="Strong"/>
                <w:b w:val="0"/>
              </w:rPr>
            </w:pPr>
            <w:r>
              <w:rPr>
                <w:rStyle w:val="Strong"/>
                <w:b w:val="0"/>
              </w:rPr>
              <w:t>01/05/20</w:t>
            </w:r>
            <w:r w:rsidR="007D2462">
              <w:rPr>
                <w:rStyle w:val="Strong"/>
                <w:b w:val="0"/>
              </w:rPr>
              <w:t>20</w:t>
            </w:r>
          </w:p>
        </w:tc>
      </w:tr>
      <w:tr w:rsidR="00B502E8" w:rsidRPr="00D666A6" w:rsidTr="00B502E8">
        <w:trPr>
          <w:trHeight w:val="450"/>
          <w:jc w:val="center"/>
        </w:trPr>
        <w:tc>
          <w:tcPr>
            <w:tcW w:w="9649" w:type="dxa"/>
            <w:gridSpan w:val="3"/>
          </w:tcPr>
          <w:p w:rsidR="00115716" w:rsidRDefault="00115716" w:rsidP="00B502E8">
            <w:pPr>
              <w:rPr>
                <w:rStyle w:val="Strong"/>
                <w:b w:val="0"/>
              </w:rPr>
            </w:pPr>
          </w:p>
          <w:p w:rsidR="00B502E8" w:rsidRDefault="00B502E8" w:rsidP="00B502E8">
            <w:pPr>
              <w:rPr>
                <w:rStyle w:val="Strong"/>
                <w:b w:val="0"/>
              </w:rPr>
            </w:pPr>
            <w:r w:rsidRPr="00115716">
              <w:rPr>
                <w:rStyle w:val="Strong"/>
                <w:b w:val="0"/>
              </w:rPr>
              <w:t xml:space="preserve">Blackpool Teaching Hospitals NHS Foundation Trust aims to design and implement services, policies and measures that meet the diverse needs of our service, population and workforce, ensuring that </w:t>
            </w:r>
            <w:r w:rsidR="005572E7" w:rsidRPr="00115716">
              <w:rPr>
                <w:rStyle w:val="Strong"/>
                <w:b w:val="0"/>
              </w:rPr>
              <w:t xml:space="preserve">they are </w:t>
            </w:r>
            <w:r w:rsidRPr="00115716">
              <w:rPr>
                <w:rStyle w:val="Strong"/>
                <w:b w:val="0"/>
              </w:rPr>
              <w:t>not</w:t>
            </w:r>
            <w:r w:rsidR="005572E7" w:rsidRPr="00115716">
              <w:rPr>
                <w:rStyle w:val="Strong"/>
                <w:b w:val="0"/>
              </w:rPr>
              <w:t xml:space="preserve"> placed at a disadvantage over others.  The Equality Impact Assessment Tool is designed to help you consider the needs and assess the impact of your policy in the final Appendix.</w:t>
            </w:r>
          </w:p>
          <w:p w:rsidR="00115716" w:rsidRPr="00115716" w:rsidRDefault="00115716" w:rsidP="00B502E8">
            <w:pPr>
              <w:rPr>
                <w:rStyle w:val="Strong"/>
                <w:b w:val="0"/>
              </w:rPr>
            </w:pPr>
          </w:p>
        </w:tc>
      </w:tr>
    </w:tbl>
    <w:p w:rsidR="00C457D0" w:rsidRPr="00DB608D" w:rsidRDefault="00C457D0" w:rsidP="00E8665D"/>
    <w:p w:rsidR="00C457D0" w:rsidRPr="00DB608D" w:rsidRDefault="00C457D0" w:rsidP="00E8665D"/>
    <w:p w:rsidR="009311F3" w:rsidRPr="009311F3" w:rsidRDefault="009311F3" w:rsidP="00E8665D">
      <w:pPr>
        <w:rPr>
          <w:rStyle w:val="Strong"/>
        </w:rPr>
      </w:pPr>
      <w:r>
        <w:br w:type="page"/>
      </w:r>
      <w:r w:rsidRPr="009311F3">
        <w:rPr>
          <w:rStyle w:val="Strong"/>
        </w:rPr>
        <w:lastRenderedPageBreak/>
        <w:t>CONTENTS</w:t>
      </w:r>
    </w:p>
    <w:p w:rsidR="00823F83" w:rsidRDefault="00CF74FF">
      <w:pPr>
        <w:pStyle w:val="TOC1"/>
        <w:rPr>
          <w:rFonts w:asciiTheme="minorHAnsi" w:eastAsiaTheme="minorEastAsia" w:hAnsiTheme="minorHAnsi" w:cstheme="minorBidi"/>
          <w:bCs w:val="0"/>
          <w:noProof/>
          <w:sz w:val="22"/>
          <w:szCs w:val="22"/>
          <w:lang w:eastAsia="en-GB"/>
        </w:rPr>
      </w:pPr>
      <w:r>
        <w:fldChar w:fldCharType="begin"/>
      </w:r>
      <w:r w:rsidR="00795C14">
        <w:instrText xml:space="preserve"> TOC \o "1-3" \h \z \t "Appendix Yellow,1" </w:instrText>
      </w:r>
      <w:r>
        <w:fldChar w:fldCharType="separate"/>
      </w:r>
      <w:hyperlink w:anchor="_Toc519253295" w:history="1">
        <w:r w:rsidR="00823F83" w:rsidRPr="003E69D2">
          <w:rPr>
            <w:rStyle w:val="Hyperlink"/>
            <w:noProof/>
          </w:rPr>
          <w:t>1</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Purpose</w:t>
        </w:r>
        <w:r w:rsidR="00823F83">
          <w:rPr>
            <w:noProof/>
            <w:webHidden/>
          </w:rPr>
          <w:tab/>
        </w:r>
        <w:r w:rsidR="00823F83">
          <w:rPr>
            <w:noProof/>
            <w:webHidden/>
          </w:rPr>
          <w:fldChar w:fldCharType="begin"/>
        </w:r>
        <w:r w:rsidR="00823F83">
          <w:rPr>
            <w:noProof/>
            <w:webHidden/>
          </w:rPr>
          <w:instrText xml:space="preserve"> PAGEREF _Toc519253295 \h </w:instrText>
        </w:r>
        <w:r w:rsidR="00823F83">
          <w:rPr>
            <w:noProof/>
            <w:webHidden/>
          </w:rPr>
        </w:r>
        <w:r w:rsidR="00823F83">
          <w:rPr>
            <w:noProof/>
            <w:webHidden/>
          </w:rPr>
          <w:fldChar w:fldCharType="separate"/>
        </w:r>
        <w:r w:rsidR="00823F83">
          <w:rPr>
            <w:noProof/>
            <w:webHidden/>
          </w:rPr>
          <w:t>4</w:t>
        </w:r>
        <w:r w:rsidR="00823F83">
          <w:rPr>
            <w:noProof/>
            <w:webHidden/>
          </w:rPr>
          <w:fldChar w:fldCharType="end"/>
        </w:r>
      </w:hyperlink>
    </w:p>
    <w:p w:rsidR="00823F83" w:rsidRDefault="00B76DB7">
      <w:pPr>
        <w:pStyle w:val="TOC1"/>
        <w:rPr>
          <w:rFonts w:asciiTheme="minorHAnsi" w:eastAsiaTheme="minorEastAsia" w:hAnsiTheme="minorHAnsi" w:cstheme="minorBidi"/>
          <w:bCs w:val="0"/>
          <w:noProof/>
          <w:sz w:val="22"/>
          <w:szCs w:val="22"/>
          <w:lang w:eastAsia="en-GB"/>
        </w:rPr>
      </w:pPr>
      <w:hyperlink w:anchor="_Toc519253296" w:history="1">
        <w:r w:rsidR="00823F83" w:rsidRPr="003E69D2">
          <w:rPr>
            <w:rStyle w:val="Hyperlink"/>
            <w:noProof/>
          </w:rPr>
          <w:t>2</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Target Audience</w:t>
        </w:r>
        <w:r w:rsidR="00823F83">
          <w:rPr>
            <w:noProof/>
            <w:webHidden/>
          </w:rPr>
          <w:tab/>
        </w:r>
        <w:r w:rsidR="00823F83">
          <w:rPr>
            <w:noProof/>
            <w:webHidden/>
          </w:rPr>
          <w:fldChar w:fldCharType="begin"/>
        </w:r>
        <w:r w:rsidR="00823F83">
          <w:rPr>
            <w:noProof/>
            <w:webHidden/>
          </w:rPr>
          <w:instrText xml:space="preserve"> PAGEREF _Toc519253296 \h </w:instrText>
        </w:r>
        <w:r w:rsidR="00823F83">
          <w:rPr>
            <w:noProof/>
            <w:webHidden/>
          </w:rPr>
        </w:r>
        <w:r w:rsidR="00823F83">
          <w:rPr>
            <w:noProof/>
            <w:webHidden/>
          </w:rPr>
          <w:fldChar w:fldCharType="separate"/>
        </w:r>
        <w:r w:rsidR="00823F83">
          <w:rPr>
            <w:noProof/>
            <w:webHidden/>
          </w:rPr>
          <w:t>4</w:t>
        </w:r>
        <w:r w:rsidR="00823F83">
          <w:rPr>
            <w:noProof/>
            <w:webHidden/>
          </w:rPr>
          <w:fldChar w:fldCharType="end"/>
        </w:r>
      </w:hyperlink>
    </w:p>
    <w:p w:rsidR="00823F83" w:rsidRDefault="00B76DB7">
      <w:pPr>
        <w:pStyle w:val="TOC1"/>
        <w:rPr>
          <w:rFonts w:asciiTheme="minorHAnsi" w:eastAsiaTheme="minorEastAsia" w:hAnsiTheme="minorHAnsi" w:cstheme="minorBidi"/>
          <w:bCs w:val="0"/>
          <w:noProof/>
          <w:sz w:val="22"/>
          <w:szCs w:val="22"/>
          <w:lang w:eastAsia="en-GB"/>
        </w:rPr>
      </w:pPr>
      <w:hyperlink w:anchor="_Toc519253297" w:history="1">
        <w:r w:rsidR="00823F83" w:rsidRPr="003E69D2">
          <w:rPr>
            <w:rStyle w:val="Hyperlink"/>
            <w:noProof/>
          </w:rPr>
          <w:t>3</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Policy</w:t>
        </w:r>
        <w:r w:rsidR="00823F83">
          <w:rPr>
            <w:noProof/>
            <w:webHidden/>
          </w:rPr>
          <w:tab/>
        </w:r>
        <w:r w:rsidR="00823F83">
          <w:rPr>
            <w:noProof/>
            <w:webHidden/>
          </w:rPr>
          <w:fldChar w:fldCharType="begin"/>
        </w:r>
        <w:r w:rsidR="00823F83">
          <w:rPr>
            <w:noProof/>
            <w:webHidden/>
          </w:rPr>
          <w:instrText xml:space="preserve"> PAGEREF _Toc519253297 \h </w:instrText>
        </w:r>
        <w:r w:rsidR="00823F83">
          <w:rPr>
            <w:noProof/>
            <w:webHidden/>
          </w:rPr>
        </w:r>
        <w:r w:rsidR="00823F83">
          <w:rPr>
            <w:noProof/>
            <w:webHidden/>
          </w:rPr>
          <w:fldChar w:fldCharType="separate"/>
        </w:r>
        <w:r w:rsidR="00823F83">
          <w:rPr>
            <w:noProof/>
            <w:webHidden/>
          </w:rPr>
          <w:t>4</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298" w:history="1">
        <w:r w:rsidR="00823F83" w:rsidRPr="003E69D2">
          <w:rPr>
            <w:rStyle w:val="Hyperlink"/>
            <w:noProof/>
          </w:rPr>
          <w:t>3.1</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Gastro Unit Values</w:t>
        </w:r>
        <w:r w:rsidR="00823F83">
          <w:rPr>
            <w:noProof/>
            <w:webHidden/>
          </w:rPr>
          <w:tab/>
        </w:r>
        <w:r w:rsidR="00823F83">
          <w:rPr>
            <w:noProof/>
            <w:webHidden/>
          </w:rPr>
          <w:fldChar w:fldCharType="begin"/>
        </w:r>
        <w:r w:rsidR="00823F83">
          <w:rPr>
            <w:noProof/>
            <w:webHidden/>
          </w:rPr>
          <w:instrText xml:space="preserve"> PAGEREF _Toc519253298 \h </w:instrText>
        </w:r>
        <w:r w:rsidR="00823F83">
          <w:rPr>
            <w:noProof/>
            <w:webHidden/>
          </w:rPr>
        </w:r>
        <w:r w:rsidR="00823F83">
          <w:rPr>
            <w:noProof/>
            <w:webHidden/>
          </w:rPr>
          <w:fldChar w:fldCharType="separate"/>
        </w:r>
        <w:r w:rsidR="00823F83">
          <w:rPr>
            <w:noProof/>
            <w:webHidden/>
          </w:rPr>
          <w:t>4</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299" w:history="1">
        <w:r w:rsidR="00823F83" w:rsidRPr="003E69D2">
          <w:rPr>
            <w:rStyle w:val="Hyperlink"/>
            <w:noProof/>
          </w:rPr>
          <w:t>3.2</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Control of Infection</w:t>
        </w:r>
        <w:r w:rsidR="00823F83">
          <w:rPr>
            <w:noProof/>
            <w:webHidden/>
          </w:rPr>
          <w:tab/>
        </w:r>
        <w:r w:rsidR="00823F83">
          <w:rPr>
            <w:noProof/>
            <w:webHidden/>
          </w:rPr>
          <w:fldChar w:fldCharType="begin"/>
        </w:r>
        <w:r w:rsidR="00823F83">
          <w:rPr>
            <w:noProof/>
            <w:webHidden/>
          </w:rPr>
          <w:instrText xml:space="preserve"> PAGEREF _Toc519253299 \h </w:instrText>
        </w:r>
        <w:r w:rsidR="00823F83">
          <w:rPr>
            <w:noProof/>
            <w:webHidden/>
          </w:rPr>
        </w:r>
        <w:r w:rsidR="00823F83">
          <w:rPr>
            <w:noProof/>
            <w:webHidden/>
          </w:rPr>
          <w:fldChar w:fldCharType="separate"/>
        </w:r>
        <w:r w:rsidR="00823F83">
          <w:rPr>
            <w:noProof/>
            <w:webHidden/>
          </w:rPr>
          <w:t>5</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00" w:history="1">
        <w:r w:rsidR="00823F83" w:rsidRPr="003E69D2">
          <w:rPr>
            <w:rStyle w:val="Hyperlink"/>
            <w:noProof/>
          </w:rPr>
          <w:t>3.3</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Endoscopy Timetable</w:t>
        </w:r>
        <w:r w:rsidR="00823F83">
          <w:rPr>
            <w:noProof/>
            <w:webHidden/>
          </w:rPr>
          <w:tab/>
        </w:r>
        <w:r w:rsidR="00823F83">
          <w:rPr>
            <w:noProof/>
            <w:webHidden/>
          </w:rPr>
          <w:fldChar w:fldCharType="begin"/>
        </w:r>
        <w:r w:rsidR="00823F83">
          <w:rPr>
            <w:noProof/>
            <w:webHidden/>
          </w:rPr>
          <w:instrText xml:space="preserve"> PAGEREF _Toc519253300 \h </w:instrText>
        </w:r>
        <w:r w:rsidR="00823F83">
          <w:rPr>
            <w:noProof/>
            <w:webHidden/>
          </w:rPr>
        </w:r>
        <w:r w:rsidR="00823F83">
          <w:rPr>
            <w:noProof/>
            <w:webHidden/>
          </w:rPr>
          <w:fldChar w:fldCharType="separate"/>
        </w:r>
        <w:r w:rsidR="00823F83">
          <w:rPr>
            <w:noProof/>
            <w:webHidden/>
          </w:rPr>
          <w:t>6</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01" w:history="1">
        <w:r w:rsidR="00823F83" w:rsidRPr="003E69D2">
          <w:rPr>
            <w:rStyle w:val="Hyperlink"/>
            <w:noProof/>
          </w:rPr>
          <w:t>3.3.1</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Weekly timetable</w:t>
        </w:r>
        <w:r w:rsidR="00823F83">
          <w:rPr>
            <w:noProof/>
            <w:webHidden/>
          </w:rPr>
          <w:tab/>
        </w:r>
        <w:r w:rsidR="00823F83">
          <w:rPr>
            <w:noProof/>
            <w:webHidden/>
          </w:rPr>
          <w:fldChar w:fldCharType="begin"/>
        </w:r>
        <w:r w:rsidR="00823F83">
          <w:rPr>
            <w:noProof/>
            <w:webHidden/>
          </w:rPr>
          <w:instrText xml:space="preserve"> PAGEREF _Toc519253301 \h </w:instrText>
        </w:r>
        <w:r w:rsidR="00823F83">
          <w:rPr>
            <w:noProof/>
            <w:webHidden/>
          </w:rPr>
        </w:r>
        <w:r w:rsidR="00823F83">
          <w:rPr>
            <w:noProof/>
            <w:webHidden/>
          </w:rPr>
          <w:fldChar w:fldCharType="separate"/>
        </w:r>
        <w:r w:rsidR="00823F83">
          <w:rPr>
            <w:noProof/>
            <w:webHidden/>
          </w:rPr>
          <w:t>6</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02" w:history="1">
        <w:r w:rsidR="00823F83" w:rsidRPr="003E69D2">
          <w:rPr>
            <w:rStyle w:val="Hyperlink"/>
            <w:noProof/>
          </w:rPr>
          <w:t>3.3.2</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Opening Times</w:t>
        </w:r>
        <w:r w:rsidR="00823F83">
          <w:rPr>
            <w:noProof/>
            <w:webHidden/>
          </w:rPr>
          <w:tab/>
        </w:r>
        <w:r w:rsidR="00823F83">
          <w:rPr>
            <w:noProof/>
            <w:webHidden/>
          </w:rPr>
          <w:fldChar w:fldCharType="begin"/>
        </w:r>
        <w:r w:rsidR="00823F83">
          <w:rPr>
            <w:noProof/>
            <w:webHidden/>
          </w:rPr>
          <w:instrText xml:space="preserve"> PAGEREF _Toc519253302 \h </w:instrText>
        </w:r>
        <w:r w:rsidR="00823F83">
          <w:rPr>
            <w:noProof/>
            <w:webHidden/>
          </w:rPr>
        </w:r>
        <w:r w:rsidR="00823F83">
          <w:rPr>
            <w:noProof/>
            <w:webHidden/>
          </w:rPr>
          <w:fldChar w:fldCharType="separate"/>
        </w:r>
        <w:r w:rsidR="00823F83">
          <w:rPr>
            <w:noProof/>
            <w:webHidden/>
          </w:rPr>
          <w:t>6</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03" w:history="1">
        <w:r w:rsidR="00823F83" w:rsidRPr="003E69D2">
          <w:rPr>
            <w:rStyle w:val="Hyperlink"/>
            <w:noProof/>
          </w:rPr>
          <w:t>3.4</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Endoscopy Management</w:t>
        </w:r>
        <w:r w:rsidR="00823F83">
          <w:rPr>
            <w:noProof/>
            <w:webHidden/>
          </w:rPr>
          <w:tab/>
        </w:r>
        <w:r w:rsidR="00823F83">
          <w:rPr>
            <w:noProof/>
            <w:webHidden/>
          </w:rPr>
          <w:fldChar w:fldCharType="begin"/>
        </w:r>
        <w:r w:rsidR="00823F83">
          <w:rPr>
            <w:noProof/>
            <w:webHidden/>
          </w:rPr>
          <w:instrText xml:space="preserve"> PAGEREF _Toc519253303 \h </w:instrText>
        </w:r>
        <w:r w:rsidR="00823F83">
          <w:rPr>
            <w:noProof/>
            <w:webHidden/>
          </w:rPr>
        </w:r>
        <w:r w:rsidR="00823F83">
          <w:rPr>
            <w:noProof/>
            <w:webHidden/>
          </w:rPr>
          <w:fldChar w:fldCharType="separate"/>
        </w:r>
        <w:r w:rsidR="00823F83">
          <w:rPr>
            <w:noProof/>
            <w:webHidden/>
          </w:rPr>
          <w:t>6</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04" w:history="1">
        <w:r w:rsidR="00823F83" w:rsidRPr="003E69D2">
          <w:rPr>
            <w:rStyle w:val="Hyperlink"/>
            <w:noProof/>
          </w:rPr>
          <w:t>3.4.1</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Unit Management</w:t>
        </w:r>
        <w:r w:rsidR="00823F83">
          <w:rPr>
            <w:noProof/>
            <w:webHidden/>
          </w:rPr>
          <w:tab/>
        </w:r>
        <w:r w:rsidR="00823F83">
          <w:rPr>
            <w:noProof/>
            <w:webHidden/>
          </w:rPr>
          <w:fldChar w:fldCharType="begin"/>
        </w:r>
        <w:r w:rsidR="00823F83">
          <w:rPr>
            <w:noProof/>
            <w:webHidden/>
          </w:rPr>
          <w:instrText xml:space="preserve"> PAGEREF _Toc519253304 \h </w:instrText>
        </w:r>
        <w:r w:rsidR="00823F83">
          <w:rPr>
            <w:noProof/>
            <w:webHidden/>
          </w:rPr>
        </w:r>
        <w:r w:rsidR="00823F83">
          <w:rPr>
            <w:noProof/>
            <w:webHidden/>
          </w:rPr>
          <w:fldChar w:fldCharType="separate"/>
        </w:r>
        <w:r w:rsidR="00823F83">
          <w:rPr>
            <w:noProof/>
            <w:webHidden/>
          </w:rPr>
          <w:t>6</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05" w:history="1">
        <w:r w:rsidR="00823F83" w:rsidRPr="003E69D2">
          <w:rPr>
            <w:rStyle w:val="Hyperlink"/>
            <w:noProof/>
          </w:rPr>
          <w:t>3.4.2</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Unit Staff</w:t>
        </w:r>
        <w:r w:rsidR="00823F83">
          <w:rPr>
            <w:noProof/>
            <w:webHidden/>
          </w:rPr>
          <w:tab/>
        </w:r>
        <w:r w:rsidR="00823F83">
          <w:rPr>
            <w:noProof/>
            <w:webHidden/>
          </w:rPr>
          <w:fldChar w:fldCharType="begin"/>
        </w:r>
        <w:r w:rsidR="00823F83">
          <w:rPr>
            <w:noProof/>
            <w:webHidden/>
          </w:rPr>
          <w:instrText xml:space="preserve"> PAGEREF _Toc519253305 \h </w:instrText>
        </w:r>
        <w:r w:rsidR="00823F83">
          <w:rPr>
            <w:noProof/>
            <w:webHidden/>
          </w:rPr>
        </w:r>
        <w:r w:rsidR="00823F83">
          <w:rPr>
            <w:noProof/>
            <w:webHidden/>
          </w:rPr>
          <w:fldChar w:fldCharType="separate"/>
        </w:r>
        <w:r w:rsidR="00823F83">
          <w:rPr>
            <w:noProof/>
            <w:webHidden/>
          </w:rPr>
          <w:t>6</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06" w:history="1">
        <w:r w:rsidR="00823F83" w:rsidRPr="003E69D2">
          <w:rPr>
            <w:rStyle w:val="Hyperlink"/>
            <w:noProof/>
          </w:rPr>
          <w:t>3.5</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Endoscopy Staffing</w:t>
        </w:r>
        <w:r w:rsidR="00823F83">
          <w:rPr>
            <w:noProof/>
            <w:webHidden/>
          </w:rPr>
          <w:tab/>
        </w:r>
        <w:r w:rsidR="00823F83">
          <w:rPr>
            <w:noProof/>
            <w:webHidden/>
          </w:rPr>
          <w:fldChar w:fldCharType="begin"/>
        </w:r>
        <w:r w:rsidR="00823F83">
          <w:rPr>
            <w:noProof/>
            <w:webHidden/>
          </w:rPr>
          <w:instrText xml:space="preserve"> PAGEREF _Toc519253306 \h </w:instrText>
        </w:r>
        <w:r w:rsidR="00823F83">
          <w:rPr>
            <w:noProof/>
            <w:webHidden/>
          </w:rPr>
        </w:r>
        <w:r w:rsidR="00823F83">
          <w:rPr>
            <w:noProof/>
            <w:webHidden/>
          </w:rPr>
          <w:fldChar w:fldCharType="separate"/>
        </w:r>
        <w:r w:rsidR="00823F83">
          <w:rPr>
            <w:noProof/>
            <w:webHidden/>
          </w:rPr>
          <w:t>7</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07" w:history="1">
        <w:r w:rsidR="00823F83" w:rsidRPr="003E69D2">
          <w:rPr>
            <w:rStyle w:val="Hyperlink"/>
            <w:noProof/>
          </w:rPr>
          <w:t>3.5.1</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Endoscopy Staffing includes</w:t>
        </w:r>
        <w:r w:rsidR="00823F83">
          <w:rPr>
            <w:noProof/>
            <w:webHidden/>
          </w:rPr>
          <w:tab/>
        </w:r>
        <w:r w:rsidR="00823F83">
          <w:rPr>
            <w:noProof/>
            <w:webHidden/>
          </w:rPr>
          <w:fldChar w:fldCharType="begin"/>
        </w:r>
        <w:r w:rsidR="00823F83">
          <w:rPr>
            <w:noProof/>
            <w:webHidden/>
          </w:rPr>
          <w:instrText xml:space="preserve"> PAGEREF _Toc519253307 \h </w:instrText>
        </w:r>
        <w:r w:rsidR="00823F83">
          <w:rPr>
            <w:noProof/>
            <w:webHidden/>
          </w:rPr>
        </w:r>
        <w:r w:rsidR="00823F83">
          <w:rPr>
            <w:noProof/>
            <w:webHidden/>
          </w:rPr>
          <w:fldChar w:fldCharType="separate"/>
        </w:r>
        <w:r w:rsidR="00823F83">
          <w:rPr>
            <w:noProof/>
            <w:webHidden/>
          </w:rPr>
          <w:t>7</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08" w:history="1">
        <w:r w:rsidR="00823F83" w:rsidRPr="003E69D2">
          <w:rPr>
            <w:rStyle w:val="Hyperlink"/>
            <w:noProof/>
          </w:rPr>
          <w:t>3.6</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Gastro Unit Administration</w:t>
        </w:r>
        <w:r w:rsidR="00823F83">
          <w:rPr>
            <w:noProof/>
            <w:webHidden/>
          </w:rPr>
          <w:tab/>
        </w:r>
        <w:r w:rsidR="00823F83">
          <w:rPr>
            <w:noProof/>
            <w:webHidden/>
          </w:rPr>
          <w:fldChar w:fldCharType="begin"/>
        </w:r>
        <w:r w:rsidR="00823F83">
          <w:rPr>
            <w:noProof/>
            <w:webHidden/>
          </w:rPr>
          <w:instrText xml:space="preserve"> PAGEREF _Toc519253308 \h </w:instrText>
        </w:r>
        <w:r w:rsidR="00823F83">
          <w:rPr>
            <w:noProof/>
            <w:webHidden/>
          </w:rPr>
        </w:r>
        <w:r w:rsidR="00823F83">
          <w:rPr>
            <w:noProof/>
            <w:webHidden/>
          </w:rPr>
          <w:fldChar w:fldCharType="separate"/>
        </w:r>
        <w:r w:rsidR="00823F83">
          <w:rPr>
            <w:noProof/>
            <w:webHidden/>
          </w:rPr>
          <w:t>7</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09" w:history="1">
        <w:r w:rsidR="00823F83" w:rsidRPr="003E69D2">
          <w:rPr>
            <w:rStyle w:val="Hyperlink"/>
            <w:noProof/>
          </w:rPr>
          <w:t>3.7</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Patient Pathway</w:t>
        </w:r>
        <w:r w:rsidR="00823F83">
          <w:rPr>
            <w:noProof/>
            <w:webHidden/>
          </w:rPr>
          <w:tab/>
        </w:r>
        <w:r w:rsidR="00823F83">
          <w:rPr>
            <w:noProof/>
            <w:webHidden/>
          </w:rPr>
          <w:fldChar w:fldCharType="begin"/>
        </w:r>
        <w:r w:rsidR="00823F83">
          <w:rPr>
            <w:noProof/>
            <w:webHidden/>
          </w:rPr>
          <w:instrText xml:space="preserve"> PAGEREF _Toc519253309 \h </w:instrText>
        </w:r>
        <w:r w:rsidR="00823F83">
          <w:rPr>
            <w:noProof/>
            <w:webHidden/>
          </w:rPr>
        </w:r>
        <w:r w:rsidR="00823F83">
          <w:rPr>
            <w:noProof/>
            <w:webHidden/>
          </w:rPr>
          <w:fldChar w:fldCharType="separate"/>
        </w:r>
        <w:r w:rsidR="00823F83">
          <w:rPr>
            <w:noProof/>
            <w:webHidden/>
          </w:rPr>
          <w:t>9</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10" w:history="1">
        <w:r w:rsidR="00823F83" w:rsidRPr="003E69D2">
          <w:rPr>
            <w:rStyle w:val="Hyperlink"/>
            <w:noProof/>
          </w:rPr>
          <w:t>3.7.1</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Out Patient Pathway</w:t>
        </w:r>
        <w:r w:rsidR="00823F83">
          <w:rPr>
            <w:noProof/>
            <w:webHidden/>
          </w:rPr>
          <w:tab/>
        </w:r>
        <w:r w:rsidR="00823F83">
          <w:rPr>
            <w:noProof/>
            <w:webHidden/>
          </w:rPr>
          <w:fldChar w:fldCharType="begin"/>
        </w:r>
        <w:r w:rsidR="00823F83">
          <w:rPr>
            <w:noProof/>
            <w:webHidden/>
          </w:rPr>
          <w:instrText xml:space="preserve"> PAGEREF _Toc519253310 \h </w:instrText>
        </w:r>
        <w:r w:rsidR="00823F83">
          <w:rPr>
            <w:noProof/>
            <w:webHidden/>
          </w:rPr>
        </w:r>
        <w:r w:rsidR="00823F83">
          <w:rPr>
            <w:noProof/>
            <w:webHidden/>
          </w:rPr>
          <w:fldChar w:fldCharType="separate"/>
        </w:r>
        <w:r w:rsidR="00823F83">
          <w:rPr>
            <w:noProof/>
            <w:webHidden/>
          </w:rPr>
          <w:t>9</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11" w:history="1">
        <w:r w:rsidR="00823F83" w:rsidRPr="003E69D2">
          <w:rPr>
            <w:rStyle w:val="Hyperlink"/>
            <w:noProof/>
          </w:rPr>
          <w:t>3.7.3 In Patient Pathway</w:t>
        </w:r>
        <w:r w:rsidR="00823F83">
          <w:rPr>
            <w:noProof/>
            <w:webHidden/>
          </w:rPr>
          <w:tab/>
        </w:r>
        <w:r w:rsidR="00823F83">
          <w:rPr>
            <w:noProof/>
            <w:webHidden/>
          </w:rPr>
          <w:fldChar w:fldCharType="begin"/>
        </w:r>
        <w:r w:rsidR="00823F83">
          <w:rPr>
            <w:noProof/>
            <w:webHidden/>
          </w:rPr>
          <w:instrText xml:space="preserve"> PAGEREF _Toc519253311 \h </w:instrText>
        </w:r>
        <w:r w:rsidR="00823F83">
          <w:rPr>
            <w:noProof/>
            <w:webHidden/>
          </w:rPr>
        </w:r>
        <w:r w:rsidR="00823F83">
          <w:rPr>
            <w:noProof/>
            <w:webHidden/>
          </w:rPr>
          <w:fldChar w:fldCharType="separate"/>
        </w:r>
        <w:r w:rsidR="00823F83">
          <w:rPr>
            <w:noProof/>
            <w:webHidden/>
          </w:rPr>
          <w:t>11</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12" w:history="1">
        <w:r w:rsidR="00823F83" w:rsidRPr="003E69D2">
          <w:rPr>
            <w:rStyle w:val="Hyperlink"/>
            <w:noProof/>
          </w:rPr>
          <w:t>3.8</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Clinical Staffing</w:t>
        </w:r>
        <w:r w:rsidR="00823F83">
          <w:rPr>
            <w:noProof/>
            <w:webHidden/>
          </w:rPr>
          <w:tab/>
        </w:r>
        <w:r w:rsidR="00823F83">
          <w:rPr>
            <w:noProof/>
            <w:webHidden/>
          </w:rPr>
          <w:fldChar w:fldCharType="begin"/>
        </w:r>
        <w:r w:rsidR="00823F83">
          <w:rPr>
            <w:noProof/>
            <w:webHidden/>
          </w:rPr>
          <w:instrText xml:space="preserve"> PAGEREF _Toc519253312 \h </w:instrText>
        </w:r>
        <w:r w:rsidR="00823F83">
          <w:rPr>
            <w:noProof/>
            <w:webHidden/>
          </w:rPr>
        </w:r>
        <w:r w:rsidR="00823F83">
          <w:rPr>
            <w:noProof/>
            <w:webHidden/>
          </w:rPr>
          <w:fldChar w:fldCharType="separate"/>
        </w:r>
        <w:r w:rsidR="00823F83">
          <w:rPr>
            <w:noProof/>
            <w:webHidden/>
          </w:rPr>
          <w:t>11</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13" w:history="1">
        <w:r w:rsidR="00823F83" w:rsidRPr="003E69D2">
          <w:rPr>
            <w:rStyle w:val="Hyperlink"/>
            <w:noProof/>
          </w:rPr>
          <w:t>3.8.1</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Structure</w:t>
        </w:r>
        <w:r w:rsidR="00823F83">
          <w:rPr>
            <w:noProof/>
            <w:webHidden/>
          </w:rPr>
          <w:tab/>
        </w:r>
        <w:r w:rsidR="00823F83">
          <w:rPr>
            <w:noProof/>
            <w:webHidden/>
          </w:rPr>
          <w:fldChar w:fldCharType="begin"/>
        </w:r>
        <w:r w:rsidR="00823F83">
          <w:rPr>
            <w:noProof/>
            <w:webHidden/>
          </w:rPr>
          <w:instrText xml:space="preserve"> PAGEREF _Toc519253313 \h </w:instrText>
        </w:r>
        <w:r w:rsidR="00823F83">
          <w:rPr>
            <w:noProof/>
            <w:webHidden/>
          </w:rPr>
        </w:r>
        <w:r w:rsidR="00823F83">
          <w:rPr>
            <w:noProof/>
            <w:webHidden/>
          </w:rPr>
          <w:fldChar w:fldCharType="separate"/>
        </w:r>
        <w:r w:rsidR="00823F83">
          <w:rPr>
            <w:noProof/>
            <w:webHidden/>
          </w:rPr>
          <w:t>11</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14" w:history="1">
        <w:r w:rsidR="00823F83" w:rsidRPr="003E69D2">
          <w:rPr>
            <w:rStyle w:val="Hyperlink"/>
            <w:noProof/>
          </w:rPr>
          <w:t>3.8.2</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Skill-mix</w:t>
        </w:r>
        <w:r w:rsidR="00823F83">
          <w:rPr>
            <w:noProof/>
            <w:webHidden/>
          </w:rPr>
          <w:tab/>
        </w:r>
        <w:r w:rsidR="00823F83">
          <w:rPr>
            <w:noProof/>
            <w:webHidden/>
          </w:rPr>
          <w:fldChar w:fldCharType="begin"/>
        </w:r>
        <w:r w:rsidR="00823F83">
          <w:rPr>
            <w:noProof/>
            <w:webHidden/>
          </w:rPr>
          <w:instrText xml:space="preserve"> PAGEREF _Toc519253314 \h </w:instrText>
        </w:r>
        <w:r w:rsidR="00823F83">
          <w:rPr>
            <w:noProof/>
            <w:webHidden/>
          </w:rPr>
        </w:r>
        <w:r w:rsidR="00823F83">
          <w:rPr>
            <w:noProof/>
            <w:webHidden/>
          </w:rPr>
          <w:fldChar w:fldCharType="separate"/>
        </w:r>
        <w:r w:rsidR="00823F83">
          <w:rPr>
            <w:noProof/>
            <w:webHidden/>
          </w:rPr>
          <w:t>11</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15" w:history="1">
        <w:r w:rsidR="00823F83" w:rsidRPr="003E69D2">
          <w:rPr>
            <w:rStyle w:val="Hyperlink"/>
            <w:noProof/>
          </w:rPr>
          <w:t>3.8.3</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Nursing Staff</w:t>
        </w:r>
        <w:r w:rsidR="00823F83">
          <w:rPr>
            <w:noProof/>
            <w:webHidden/>
          </w:rPr>
          <w:tab/>
        </w:r>
        <w:r w:rsidR="00823F83">
          <w:rPr>
            <w:noProof/>
            <w:webHidden/>
          </w:rPr>
          <w:fldChar w:fldCharType="begin"/>
        </w:r>
        <w:r w:rsidR="00823F83">
          <w:rPr>
            <w:noProof/>
            <w:webHidden/>
          </w:rPr>
          <w:instrText xml:space="preserve"> PAGEREF _Toc519253315 \h </w:instrText>
        </w:r>
        <w:r w:rsidR="00823F83">
          <w:rPr>
            <w:noProof/>
            <w:webHidden/>
          </w:rPr>
        </w:r>
        <w:r w:rsidR="00823F83">
          <w:rPr>
            <w:noProof/>
            <w:webHidden/>
          </w:rPr>
          <w:fldChar w:fldCharType="separate"/>
        </w:r>
        <w:r w:rsidR="00823F83">
          <w:rPr>
            <w:noProof/>
            <w:webHidden/>
          </w:rPr>
          <w:t>11</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16" w:history="1">
        <w:r w:rsidR="00823F83" w:rsidRPr="003E69D2">
          <w:rPr>
            <w:rStyle w:val="Hyperlink"/>
            <w:noProof/>
          </w:rPr>
          <w:t>3.9</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Medical Staff</w:t>
        </w:r>
        <w:r w:rsidR="00823F83">
          <w:rPr>
            <w:noProof/>
            <w:webHidden/>
          </w:rPr>
          <w:tab/>
        </w:r>
        <w:r w:rsidR="00823F83">
          <w:rPr>
            <w:noProof/>
            <w:webHidden/>
          </w:rPr>
          <w:fldChar w:fldCharType="begin"/>
        </w:r>
        <w:r w:rsidR="00823F83">
          <w:rPr>
            <w:noProof/>
            <w:webHidden/>
          </w:rPr>
          <w:instrText xml:space="preserve"> PAGEREF _Toc519253316 \h </w:instrText>
        </w:r>
        <w:r w:rsidR="00823F83">
          <w:rPr>
            <w:noProof/>
            <w:webHidden/>
          </w:rPr>
        </w:r>
        <w:r w:rsidR="00823F83">
          <w:rPr>
            <w:noProof/>
            <w:webHidden/>
          </w:rPr>
          <w:fldChar w:fldCharType="separate"/>
        </w:r>
        <w:r w:rsidR="00823F83">
          <w:rPr>
            <w:noProof/>
            <w:webHidden/>
          </w:rPr>
          <w:t>12</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17" w:history="1">
        <w:r w:rsidR="00823F83" w:rsidRPr="003E69D2">
          <w:rPr>
            <w:rStyle w:val="Hyperlink"/>
            <w:noProof/>
          </w:rPr>
          <w:t>3.10</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Procedure for dealing with Endoscopist Poor Performance</w:t>
        </w:r>
        <w:r w:rsidR="00823F83">
          <w:rPr>
            <w:noProof/>
            <w:webHidden/>
          </w:rPr>
          <w:tab/>
        </w:r>
        <w:r w:rsidR="00823F83">
          <w:rPr>
            <w:noProof/>
            <w:webHidden/>
          </w:rPr>
          <w:fldChar w:fldCharType="begin"/>
        </w:r>
        <w:r w:rsidR="00823F83">
          <w:rPr>
            <w:noProof/>
            <w:webHidden/>
          </w:rPr>
          <w:instrText xml:space="preserve"> PAGEREF _Toc519253317 \h </w:instrText>
        </w:r>
        <w:r w:rsidR="00823F83">
          <w:rPr>
            <w:noProof/>
            <w:webHidden/>
          </w:rPr>
        </w:r>
        <w:r w:rsidR="00823F83">
          <w:rPr>
            <w:noProof/>
            <w:webHidden/>
          </w:rPr>
          <w:fldChar w:fldCharType="separate"/>
        </w:r>
        <w:r w:rsidR="00823F83">
          <w:rPr>
            <w:noProof/>
            <w:webHidden/>
          </w:rPr>
          <w:t>12</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18" w:history="1">
        <w:r w:rsidR="00823F83" w:rsidRPr="003E69D2">
          <w:rPr>
            <w:rStyle w:val="Hyperlink"/>
            <w:noProof/>
          </w:rPr>
          <w:t>3.11</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Training and Development</w:t>
        </w:r>
        <w:r w:rsidR="00823F83">
          <w:rPr>
            <w:noProof/>
            <w:webHidden/>
          </w:rPr>
          <w:tab/>
        </w:r>
        <w:r w:rsidR="00823F83">
          <w:rPr>
            <w:noProof/>
            <w:webHidden/>
          </w:rPr>
          <w:fldChar w:fldCharType="begin"/>
        </w:r>
        <w:r w:rsidR="00823F83">
          <w:rPr>
            <w:noProof/>
            <w:webHidden/>
          </w:rPr>
          <w:instrText xml:space="preserve"> PAGEREF _Toc519253318 \h </w:instrText>
        </w:r>
        <w:r w:rsidR="00823F83">
          <w:rPr>
            <w:noProof/>
            <w:webHidden/>
          </w:rPr>
        </w:r>
        <w:r w:rsidR="00823F83">
          <w:rPr>
            <w:noProof/>
            <w:webHidden/>
          </w:rPr>
          <w:fldChar w:fldCharType="separate"/>
        </w:r>
        <w:r w:rsidR="00823F83">
          <w:rPr>
            <w:noProof/>
            <w:webHidden/>
          </w:rPr>
          <w:t>13</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19" w:history="1">
        <w:r w:rsidR="00823F83" w:rsidRPr="003E69D2">
          <w:rPr>
            <w:rStyle w:val="Hyperlink"/>
            <w:noProof/>
          </w:rPr>
          <w:t>3.12</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Multidisciplinary team Links</w:t>
        </w:r>
        <w:r w:rsidR="00823F83">
          <w:rPr>
            <w:noProof/>
            <w:webHidden/>
          </w:rPr>
          <w:tab/>
        </w:r>
        <w:r w:rsidR="00823F83">
          <w:rPr>
            <w:noProof/>
            <w:webHidden/>
          </w:rPr>
          <w:fldChar w:fldCharType="begin"/>
        </w:r>
        <w:r w:rsidR="00823F83">
          <w:rPr>
            <w:noProof/>
            <w:webHidden/>
          </w:rPr>
          <w:instrText xml:space="preserve"> PAGEREF _Toc519253319 \h </w:instrText>
        </w:r>
        <w:r w:rsidR="00823F83">
          <w:rPr>
            <w:noProof/>
            <w:webHidden/>
          </w:rPr>
        </w:r>
        <w:r w:rsidR="00823F83">
          <w:rPr>
            <w:noProof/>
            <w:webHidden/>
          </w:rPr>
          <w:fldChar w:fldCharType="separate"/>
        </w:r>
        <w:r w:rsidR="00823F83">
          <w:rPr>
            <w:noProof/>
            <w:webHidden/>
          </w:rPr>
          <w:t>13</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20" w:history="1">
        <w:r w:rsidR="00823F83" w:rsidRPr="003E69D2">
          <w:rPr>
            <w:rStyle w:val="Hyperlink"/>
            <w:noProof/>
          </w:rPr>
          <w:t>3.13</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Performance Indicators</w:t>
        </w:r>
        <w:r w:rsidR="00823F83">
          <w:rPr>
            <w:noProof/>
            <w:webHidden/>
          </w:rPr>
          <w:tab/>
        </w:r>
        <w:r w:rsidR="00823F83">
          <w:rPr>
            <w:noProof/>
            <w:webHidden/>
          </w:rPr>
          <w:fldChar w:fldCharType="begin"/>
        </w:r>
        <w:r w:rsidR="00823F83">
          <w:rPr>
            <w:noProof/>
            <w:webHidden/>
          </w:rPr>
          <w:instrText xml:space="preserve"> PAGEREF _Toc519253320 \h </w:instrText>
        </w:r>
        <w:r w:rsidR="00823F83">
          <w:rPr>
            <w:noProof/>
            <w:webHidden/>
          </w:rPr>
        </w:r>
        <w:r w:rsidR="00823F83">
          <w:rPr>
            <w:noProof/>
            <w:webHidden/>
          </w:rPr>
          <w:fldChar w:fldCharType="separate"/>
        </w:r>
        <w:r w:rsidR="00823F83">
          <w:rPr>
            <w:noProof/>
            <w:webHidden/>
          </w:rPr>
          <w:t>14</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21" w:history="1">
        <w:r w:rsidR="00823F83" w:rsidRPr="003E69D2">
          <w:rPr>
            <w:rStyle w:val="Hyperlink"/>
            <w:noProof/>
          </w:rPr>
          <w:t>3.14</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Referral Protocols</w:t>
        </w:r>
        <w:r w:rsidR="00823F83">
          <w:rPr>
            <w:noProof/>
            <w:webHidden/>
          </w:rPr>
          <w:tab/>
        </w:r>
        <w:r w:rsidR="00823F83">
          <w:rPr>
            <w:noProof/>
            <w:webHidden/>
          </w:rPr>
          <w:fldChar w:fldCharType="begin"/>
        </w:r>
        <w:r w:rsidR="00823F83">
          <w:rPr>
            <w:noProof/>
            <w:webHidden/>
          </w:rPr>
          <w:instrText xml:space="preserve"> PAGEREF _Toc519253321 \h </w:instrText>
        </w:r>
        <w:r w:rsidR="00823F83">
          <w:rPr>
            <w:noProof/>
            <w:webHidden/>
          </w:rPr>
        </w:r>
        <w:r w:rsidR="00823F83">
          <w:rPr>
            <w:noProof/>
            <w:webHidden/>
          </w:rPr>
          <w:fldChar w:fldCharType="separate"/>
        </w:r>
        <w:r w:rsidR="00823F83">
          <w:rPr>
            <w:noProof/>
            <w:webHidden/>
          </w:rPr>
          <w:t>14</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22" w:history="1">
        <w:r w:rsidR="00823F83" w:rsidRPr="003E69D2">
          <w:rPr>
            <w:rStyle w:val="Hyperlink"/>
            <w:noProof/>
          </w:rPr>
          <w:t>3.15</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Booking protocols</w:t>
        </w:r>
        <w:r w:rsidR="00823F83">
          <w:rPr>
            <w:noProof/>
            <w:webHidden/>
          </w:rPr>
          <w:tab/>
        </w:r>
        <w:r w:rsidR="00823F83">
          <w:rPr>
            <w:noProof/>
            <w:webHidden/>
          </w:rPr>
          <w:fldChar w:fldCharType="begin"/>
        </w:r>
        <w:r w:rsidR="00823F83">
          <w:rPr>
            <w:noProof/>
            <w:webHidden/>
          </w:rPr>
          <w:instrText xml:space="preserve"> PAGEREF _Toc519253322 \h </w:instrText>
        </w:r>
        <w:r w:rsidR="00823F83">
          <w:rPr>
            <w:noProof/>
            <w:webHidden/>
          </w:rPr>
        </w:r>
        <w:r w:rsidR="00823F83">
          <w:rPr>
            <w:noProof/>
            <w:webHidden/>
          </w:rPr>
          <w:fldChar w:fldCharType="separate"/>
        </w:r>
        <w:r w:rsidR="00823F83">
          <w:rPr>
            <w:noProof/>
            <w:webHidden/>
          </w:rPr>
          <w:t>17</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23" w:history="1">
        <w:r w:rsidR="00823F83" w:rsidRPr="003E69D2">
          <w:rPr>
            <w:rStyle w:val="Hyperlink"/>
            <w:noProof/>
          </w:rPr>
          <w:t>3.15.1</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Waiting List Management</w:t>
        </w:r>
        <w:r w:rsidR="00823F83">
          <w:rPr>
            <w:noProof/>
            <w:webHidden/>
          </w:rPr>
          <w:tab/>
        </w:r>
        <w:r w:rsidR="00823F83">
          <w:rPr>
            <w:noProof/>
            <w:webHidden/>
          </w:rPr>
          <w:fldChar w:fldCharType="begin"/>
        </w:r>
        <w:r w:rsidR="00823F83">
          <w:rPr>
            <w:noProof/>
            <w:webHidden/>
          </w:rPr>
          <w:instrText xml:space="preserve"> PAGEREF _Toc519253323 \h </w:instrText>
        </w:r>
        <w:r w:rsidR="00823F83">
          <w:rPr>
            <w:noProof/>
            <w:webHidden/>
          </w:rPr>
        </w:r>
        <w:r w:rsidR="00823F83">
          <w:rPr>
            <w:noProof/>
            <w:webHidden/>
          </w:rPr>
          <w:fldChar w:fldCharType="separate"/>
        </w:r>
        <w:r w:rsidR="00823F83">
          <w:rPr>
            <w:noProof/>
            <w:webHidden/>
          </w:rPr>
          <w:t>17</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24" w:history="1">
        <w:r w:rsidR="00823F83" w:rsidRPr="003E69D2">
          <w:rPr>
            <w:rStyle w:val="Hyperlink"/>
            <w:noProof/>
          </w:rPr>
          <w:t>3.15.2</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Pooling of waiting lists</w:t>
        </w:r>
        <w:r w:rsidR="00823F83">
          <w:rPr>
            <w:noProof/>
            <w:webHidden/>
          </w:rPr>
          <w:tab/>
        </w:r>
        <w:r w:rsidR="00823F83">
          <w:rPr>
            <w:noProof/>
            <w:webHidden/>
          </w:rPr>
          <w:fldChar w:fldCharType="begin"/>
        </w:r>
        <w:r w:rsidR="00823F83">
          <w:rPr>
            <w:noProof/>
            <w:webHidden/>
          </w:rPr>
          <w:instrText xml:space="preserve"> PAGEREF _Toc519253324 \h </w:instrText>
        </w:r>
        <w:r w:rsidR="00823F83">
          <w:rPr>
            <w:noProof/>
            <w:webHidden/>
          </w:rPr>
        </w:r>
        <w:r w:rsidR="00823F83">
          <w:rPr>
            <w:noProof/>
            <w:webHidden/>
          </w:rPr>
          <w:fldChar w:fldCharType="separate"/>
        </w:r>
        <w:r w:rsidR="00823F83">
          <w:rPr>
            <w:noProof/>
            <w:webHidden/>
          </w:rPr>
          <w:t>18</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25" w:history="1">
        <w:r w:rsidR="00823F83" w:rsidRPr="003E69D2">
          <w:rPr>
            <w:rStyle w:val="Hyperlink"/>
            <w:noProof/>
          </w:rPr>
          <w:t>3.15.3</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Booking Procedure</w:t>
        </w:r>
        <w:r w:rsidR="00823F83">
          <w:rPr>
            <w:noProof/>
            <w:webHidden/>
          </w:rPr>
          <w:tab/>
        </w:r>
        <w:r w:rsidR="00823F83">
          <w:rPr>
            <w:noProof/>
            <w:webHidden/>
          </w:rPr>
          <w:fldChar w:fldCharType="begin"/>
        </w:r>
        <w:r w:rsidR="00823F83">
          <w:rPr>
            <w:noProof/>
            <w:webHidden/>
          </w:rPr>
          <w:instrText xml:space="preserve"> PAGEREF _Toc519253325 \h </w:instrText>
        </w:r>
        <w:r w:rsidR="00823F83">
          <w:rPr>
            <w:noProof/>
            <w:webHidden/>
          </w:rPr>
        </w:r>
        <w:r w:rsidR="00823F83">
          <w:rPr>
            <w:noProof/>
            <w:webHidden/>
          </w:rPr>
          <w:fldChar w:fldCharType="separate"/>
        </w:r>
        <w:r w:rsidR="00823F83">
          <w:rPr>
            <w:noProof/>
            <w:webHidden/>
          </w:rPr>
          <w:t>19</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26" w:history="1">
        <w:r w:rsidR="00823F83" w:rsidRPr="003E69D2">
          <w:rPr>
            <w:rStyle w:val="Hyperlink"/>
            <w:noProof/>
          </w:rPr>
          <w:t>3.15.4</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DNA’s and Cancellations</w:t>
        </w:r>
        <w:r w:rsidR="00823F83">
          <w:rPr>
            <w:noProof/>
            <w:webHidden/>
          </w:rPr>
          <w:tab/>
        </w:r>
        <w:r w:rsidR="00823F83">
          <w:rPr>
            <w:noProof/>
            <w:webHidden/>
          </w:rPr>
          <w:fldChar w:fldCharType="begin"/>
        </w:r>
        <w:r w:rsidR="00823F83">
          <w:rPr>
            <w:noProof/>
            <w:webHidden/>
          </w:rPr>
          <w:instrText xml:space="preserve"> PAGEREF _Toc519253326 \h </w:instrText>
        </w:r>
        <w:r w:rsidR="00823F83">
          <w:rPr>
            <w:noProof/>
            <w:webHidden/>
          </w:rPr>
        </w:r>
        <w:r w:rsidR="00823F83">
          <w:rPr>
            <w:noProof/>
            <w:webHidden/>
          </w:rPr>
          <w:fldChar w:fldCharType="separate"/>
        </w:r>
        <w:r w:rsidR="00823F83">
          <w:rPr>
            <w:noProof/>
            <w:webHidden/>
          </w:rPr>
          <w:t>19</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27" w:history="1">
        <w:r w:rsidR="00823F83" w:rsidRPr="003E69D2">
          <w:rPr>
            <w:rStyle w:val="Hyperlink"/>
            <w:noProof/>
          </w:rPr>
          <w:t>3.15.5</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Scheduling</w:t>
        </w:r>
        <w:r w:rsidR="00823F83">
          <w:rPr>
            <w:noProof/>
            <w:webHidden/>
          </w:rPr>
          <w:tab/>
        </w:r>
        <w:r w:rsidR="00823F83">
          <w:rPr>
            <w:noProof/>
            <w:webHidden/>
          </w:rPr>
          <w:fldChar w:fldCharType="begin"/>
        </w:r>
        <w:r w:rsidR="00823F83">
          <w:rPr>
            <w:noProof/>
            <w:webHidden/>
          </w:rPr>
          <w:instrText xml:space="preserve"> PAGEREF _Toc519253327 \h </w:instrText>
        </w:r>
        <w:r w:rsidR="00823F83">
          <w:rPr>
            <w:noProof/>
            <w:webHidden/>
          </w:rPr>
        </w:r>
        <w:r w:rsidR="00823F83">
          <w:rPr>
            <w:noProof/>
            <w:webHidden/>
          </w:rPr>
          <w:fldChar w:fldCharType="separate"/>
        </w:r>
        <w:r w:rsidR="00823F83">
          <w:rPr>
            <w:noProof/>
            <w:webHidden/>
          </w:rPr>
          <w:t>20</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28" w:history="1">
        <w:r w:rsidR="00823F83" w:rsidRPr="003E69D2">
          <w:rPr>
            <w:rStyle w:val="Hyperlink"/>
            <w:noProof/>
          </w:rPr>
          <w:t>3.16</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Consent</w:t>
        </w:r>
        <w:r w:rsidR="00823F83">
          <w:rPr>
            <w:noProof/>
            <w:webHidden/>
          </w:rPr>
          <w:tab/>
        </w:r>
        <w:r w:rsidR="00823F83">
          <w:rPr>
            <w:noProof/>
            <w:webHidden/>
          </w:rPr>
          <w:fldChar w:fldCharType="begin"/>
        </w:r>
        <w:r w:rsidR="00823F83">
          <w:rPr>
            <w:noProof/>
            <w:webHidden/>
          </w:rPr>
          <w:instrText xml:space="preserve"> PAGEREF _Toc519253328 \h </w:instrText>
        </w:r>
        <w:r w:rsidR="00823F83">
          <w:rPr>
            <w:noProof/>
            <w:webHidden/>
          </w:rPr>
        </w:r>
        <w:r w:rsidR="00823F83">
          <w:rPr>
            <w:noProof/>
            <w:webHidden/>
          </w:rPr>
          <w:fldChar w:fldCharType="separate"/>
        </w:r>
        <w:r w:rsidR="00823F83">
          <w:rPr>
            <w:noProof/>
            <w:webHidden/>
          </w:rPr>
          <w:t>20</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29" w:history="1">
        <w:r w:rsidR="00823F83" w:rsidRPr="003E69D2">
          <w:rPr>
            <w:rStyle w:val="Hyperlink"/>
            <w:noProof/>
          </w:rPr>
          <w:t>3.16.1</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Documentation</w:t>
        </w:r>
        <w:r w:rsidR="00823F83">
          <w:rPr>
            <w:noProof/>
            <w:webHidden/>
          </w:rPr>
          <w:tab/>
        </w:r>
        <w:r w:rsidR="00823F83">
          <w:rPr>
            <w:noProof/>
            <w:webHidden/>
          </w:rPr>
          <w:fldChar w:fldCharType="begin"/>
        </w:r>
        <w:r w:rsidR="00823F83">
          <w:rPr>
            <w:noProof/>
            <w:webHidden/>
          </w:rPr>
          <w:instrText xml:space="preserve"> PAGEREF _Toc519253329 \h </w:instrText>
        </w:r>
        <w:r w:rsidR="00823F83">
          <w:rPr>
            <w:noProof/>
            <w:webHidden/>
          </w:rPr>
        </w:r>
        <w:r w:rsidR="00823F83">
          <w:rPr>
            <w:noProof/>
            <w:webHidden/>
          </w:rPr>
          <w:fldChar w:fldCharType="separate"/>
        </w:r>
        <w:r w:rsidR="00823F83">
          <w:rPr>
            <w:noProof/>
            <w:webHidden/>
          </w:rPr>
          <w:t>20</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30" w:history="1">
        <w:r w:rsidR="00823F83" w:rsidRPr="003E69D2">
          <w:rPr>
            <w:rStyle w:val="Hyperlink"/>
            <w:noProof/>
          </w:rPr>
          <w:t>3.16.2</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Written Consent</w:t>
        </w:r>
        <w:r w:rsidR="00823F83">
          <w:rPr>
            <w:noProof/>
            <w:webHidden/>
          </w:rPr>
          <w:tab/>
        </w:r>
        <w:r w:rsidR="00823F83">
          <w:rPr>
            <w:noProof/>
            <w:webHidden/>
          </w:rPr>
          <w:fldChar w:fldCharType="begin"/>
        </w:r>
        <w:r w:rsidR="00823F83">
          <w:rPr>
            <w:noProof/>
            <w:webHidden/>
          </w:rPr>
          <w:instrText xml:space="preserve"> PAGEREF _Toc519253330 \h </w:instrText>
        </w:r>
        <w:r w:rsidR="00823F83">
          <w:rPr>
            <w:noProof/>
            <w:webHidden/>
          </w:rPr>
        </w:r>
        <w:r w:rsidR="00823F83">
          <w:rPr>
            <w:noProof/>
            <w:webHidden/>
          </w:rPr>
          <w:fldChar w:fldCharType="separate"/>
        </w:r>
        <w:r w:rsidR="00823F83">
          <w:rPr>
            <w:noProof/>
            <w:webHidden/>
          </w:rPr>
          <w:t>20</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31" w:history="1">
        <w:r w:rsidR="00823F83" w:rsidRPr="003E69D2">
          <w:rPr>
            <w:rStyle w:val="Hyperlink"/>
            <w:noProof/>
          </w:rPr>
          <w:t>3.16.3</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Withdrawal of consent</w:t>
        </w:r>
        <w:r w:rsidR="00823F83">
          <w:rPr>
            <w:noProof/>
            <w:webHidden/>
          </w:rPr>
          <w:tab/>
        </w:r>
        <w:r w:rsidR="00823F83">
          <w:rPr>
            <w:noProof/>
            <w:webHidden/>
          </w:rPr>
          <w:fldChar w:fldCharType="begin"/>
        </w:r>
        <w:r w:rsidR="00823F83">
          <w:rPr>
            <w:noProof/>
            <w:webHidden/>
          </w:rPr>
          <w:instrText xml:space="preserve"> PAGEREF _Toc519253331 \h </w:instrText>
        </w:r>
        <w:r w:rsidR="00823F83">
          <w:rPr>
            <w:noProof/>
            <w:webHidden/>
          </w:rPr>
        </w:r>
        <w:r w:rsidR="00823F83">
          <w:rPr>
            <w:noProof/>
            <w:webHidden/>
          </w:rPr>
          <w:fldChar w:fldCharType="separate"/>
        </w:r>
        <w:r w:rsidR="00823F83">
          <w:rPr>
            <w:noProof/>
            <w:webHidden/>
          </w:rPr>
          <w:t>20</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32" w:history="1">
        <w:r w:rsidR="00823F83" w:rsidRPr="003E69D2">
          <w:rPr>
            <w:rStyle w:val="Hyperlink"/>
            <w:noProof/>
          </w:rPr>
          <w:t>3.16.4</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Process to Follow when Patients Lack Capacity to Give or Withhold Consent</w:t>
        </w:r>
        <w:r w:rsidR="00823F83">
          <w:rPr>
            <w:noProof/>
            <w:webHidden/>
          </w:rPr>
          <w:tab/>
        </w:r>
        <w:r w:rsidR="00823F83">
          <w:rPr>
            <w:noProof/>
            <w:webHidden/>
          </w:rPr>
          <w:fldChar w:fldCharType="begin"/>
        </w:r>
        <w:r w:rsidR="00823F83">
          <w:rPr>
            <w:noProof/>
            <w:webHidden/>
          </w:rPr>
          <w:instrText xml:space="preserve"> PAGEREF _Toc519253332 \h </w:instrText>
        </w:r>
        <w:r w:rsidR="00823F83">
          <w:rPr>
            <w:noProof/>
            <w:webHidden/>
          </w:rPr>
        </w:r>
        <w:r w:rsidR="00823F83">
          <w:rPr>
            <w:noProof/>
            <w:webHidden/>
          </w:rPr>
          <w:fldChar w:fldCharType="separate"/>
        </w:r>
        <w:r w:rsidR="00823F83">
          <w:rPr>
            <w:noProof/>
            <w:webHidden/>
          </w:rPr>
          <w:t>20</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33" w:history="1">
        <w:r w:rsidR="00823F83" w:rsidRPr="003E69D2">
          <w:rPr>
            <w:rStyle w:val="Hyperlink"/>
            <w:noProof/>
          </w:rPr>
          <w:t>3.16.5</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Assessing Capacity</w:t>
        </w:r>
        <w:r w:rsidR="00823F83">
          <w:rPr>
            <w:noProof/>
            <w:webHidden/>
          </w:rPr>
          <w:tab/>
        </w:r>
        <w:r w:rsidR="00823F83">
          <w:rPr>
            <w:noProof/>
            <w:webHidden/>
          </w:rPr>
          <w:fldChar w:fldCharType="begin"/>
        </w:r>
        <w:r w:rsidR="00823F83">
          <w:rPr>
            <w:noProof/>
            <w:webHidden/>
          </w:rPr>
          <w:instrText xml:space="preserve"> PAGEREF _Toc519253333 \h </w:instrText>
        </w:r>
        <w:r w:rsidR="00823F83">
          <w:rPr>
            <w:noProof/>
            <w:webHidden/>
          </w:rPr>
        </w:r>
        <w:r w:rsidR="00823F83">
          <w:rPr>
            <w:noProof/>
            <w:webHidden/>
          </w:rPr>
          <w:fldChar w:fldCharType="separate"/>
        </w:r>
        <w:r w:rsidR="00823F83">
          <w:rPr>
            <w:noProof/>
            <w:webHidden/>
          </w:rPr>
          <w:t>21</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34" w:history="1">
        <w:r w:rsidR="00823F83" w:rsidRPr="003E69D2">
          <w:rPr>
            <w:rStyle w:val="Hyperlink"/>
            <w:noProof/>
          </w:rPr>
          <w:t>3.16.6</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Best Interests</w:t>
        </w:r>
        <w:r w:rsidR="00823F83">
          <w:rPr>
            <w:noProof/>
            <w:webHidden/>
          </w:rPr>
          <w:tab/>
        </w:r>
        <w:r w:rsidR="00823F83">
          <w:rPr>
            <w:noProof/>
            <w:webHidden/>
          </w:rPr>
          <w:fldChar w:fldCharType="begin"/>
        </w:r>
        <w:r w:rsidR="00823F83">
          <w:rPr>
            <w:noProof/>
            <w:webHidden/>
          </w:rPr>
          <w:instrText xml:space="preserve"> PAGEREF _Toc519253334 \h </w:instrText>
        </w:r>
        <w:r w:rsidR="00823F83">
          <w:rPr>
            <w:noProof/>
            <w:webHidden/>
          </w:rPr>
        </w:r>
        <w:r w:rsidR="00823F83">
          <w:rPr>
            <w:noProof/>
            <w:webHidden/>
          </w:rPr>
          <w:fldChar w:fldCharType="separate"/>
        </w:r>
        <w:r w:rsidR="00823F83">
          <w:rPr>
            <w:noProof/>
            <w:webHidden/>
          </w:rPr>
          <w:t>22</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35" w:history="1">
        <w:r w:rsidR="00823F83" w:rsidRPr="003E69D2">
          <w:rPr>
            <w:rStyle w:val="Hyperlink"/>
            <w:noProof/>
          </w:rPr>
          <w:t>3.16.7</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Process to follow when patient lacks capacity</w:t>
        </w:r>
        <w:r w:rsidR="00823F83">
          <w:rPr>
            <w:noProof/>
            <w:webHidden/>
          </w:rPr>
          <w:tab/>
        </w:r>
        <w:r w:rsidR="00823F83">
          <w:rPr>
            <w:noProof/>
            <w:webHidden/>
          </w:rPr>
          <w:fldChar w:fldCharType="begin"/>
        </w:r>
        <w:r w:rsidR="00823F83">
          <w:rPr>
            <w:noProof/>
            <w:webHidden/>
          </w:rPr>
          <w:instrText xml:space="preserve"> PAGEREF _Toc519253335 \h </w:instrText>
        </w:r>
        <w:r w:rsidR="00823F83">
          <w:rPr>
            <w:noProof/>
            <w:webHidden/>
          </w:rPr>
        </w:r>
        <w:r w:rsidR="00823F83">
          <w:rPr>
            <w:noProof/>
            <w:webHidden/>
          </w:rPr>
          <w:fldChar w:fldCharType="separate"/>
        </w:r>
        <w:r w:rsidR="00823F83">
          <w:rPr>
            <w:noProof/>
            <w:webHidden/>
          </w:rPr>
          <w:t>24</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36" w:history="1">
        <w:r w:rsidR="00823F83" w:rsidRPr="003E69D2">
          <w:rPr>
            <w:rStyle w:val="Hyperlink"/>
            <w:noProof/>
          </w:rPr>
          <w:t>3.17</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The Sedated Patient (All Procedures)</w:t>
        </w:r>
        <w:r w:rsidR="00823F83">
          <w:rPr>
            <w:noProof/>
            <w:webHidden/>
          </w:rPr>
          <w:tab/>
        </w:r>
        <w:r w:rsidR="00823F83">
          <w:rPr>
            <w:noProof/>
            <w:webHidden/>
          </w:rPr>
          <w:fldChar w:fldCharType="begin"/>
        </w:r>
        <w:r w:rsidR="00823F83">
          <w:rPr>
            <w:noProof/>
            <w:webHidden/>
          </w:rPr>
          <w:instrText xml:space="preserve"> PAGEREF _Toc519253336 \h </w:instrText>
        </w:r>
        <w:r w:rsidR="00823F83">
          <w:rPr>
            <w:noProof/>
            <w:webHidden/>
          </w:rPr>
        </w:r>
        <w:r w:rsidR="00823F83">
          <w:rPr>
            <w:noProof/>
            <w:webHidden/>
          </w:rPr>
          <w:fldChar w:fldCharType="separate"/>
        </w:r>
        <w:r w:rsidR="00823F83">
          <w:rPr>
            <w:noProof/>
            <w:webHidden/>
          </w:rPr>
          <w:t>24</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37" w:history="1">
        <w:r w:rsidR="00823F83" w:rsidRPr="003E69D2">
          <w:rPr>
            <w:rStyle w:val="Hyperlink"/>
            <w:noProof/>
          </w:rPr>
          <w:t>3.18</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Discharge Following Possible malignancy</w:t>
        </w:r>
        <w:r w:rsidR="00823F83">
          <w:rPr>
            <w:noProof/>
            <w:webHidden/>
          </w:rPr>
          <w:tab/>
        </w:r>
        <w:r w:rsidR="00823F83">
          <w:rPr>
            <w:noProof/>
            <w:webHidden/>
          </w:rPr>
          <w:fldChar w:fldCharType="begin"/>
        </w:r>
        <w:r w:rsidR="00823F83">
          <w:rPr>
            <w:noProof/>
            <w:webHidden/>
          </w:rPr>
          <w:instrText xml:space="preserve"> PAGEREF _Toc519253337 \h </w:instrText>
        </w:r>
        <w:r w:rsidR="00823F83">
          <w:rPr>
            <w:noProof/>
            <w:webHidden/>
          </w:rPr>
        </w:r>
        <w:r w:rsidR="00823F83">
          <w:rPr>
            <w:noProof/>
            <w:webHidden/>
          </w:rPr>
          <w:fldChar w:fldCharType="separate"/>
        </w:r>
        <w:r w:rsidR="00823F83">
          <w:rPr>
            <w:noProof/>
            <w:webHidden/>
          </w:rPr>
          <w:t>25</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38" w:history="1">
        <w:r w:rsidR="00823F83" w:rsidRPr="003E69D2">
          <w:rPr>
            <w:rStyle w:val="Hyperlink"/>
            <w:noProof/>
          </w:rPr>
          <w:t>3.18.1</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Process</w:t>
        </w:r>
        <w:r w:rsidR="00823F83">
          <w:rPr>
            <w:noProof/>
            <w:webHidden/>
          </w:rPr>
          <w:tab/>
        </w:r>
        <w:r w:rsidR="00823F83">
          <w:rPr>
            <w:noProof/>
            <w:webHidden/>
          </w:rPr>
          <w:fldChar w:fldCharType="begin"/>
        </w:r>
        <w:r w:rsidR="00823F83">
          <w:rPr>
            <w:noProof/>
            <w:webHidden/>
          </w:rPr>
          <w:instrText xml:space="preserve"> PAGEREF _Toc519253338 \h </w:instrText>
        </w:r>
        <w:r w:rsidR="00823F83">
          <w:rPr>
            <w:noProof/>
            <w:webHidden/>
          </w:rPr>
        </w:r>
        <w:r w:rsidR="00823F83">
          <w:rPr>
            <w:noProof/>
            <w:webHidden/>
          </w:rPr>
          <w:fldChar w:fldCharType="separate"/>
        </w:r>
        <w:r w:rsidR="00823F83">
          <w:rPr>
            <w:noProof/>
            <w:webHidden/>
          </w:rPr>
          <w:t>25</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39" w:history="1">
        <w:r w:rsidR="00823F83" w:rsidRPr="003E69D2">
          <w:rPr>
            <w:rStyle w:val="Hyperlink"/>
            <w:noProof/>
          </w:rPr>
          <w:t>3.19</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Endoscopy Reporting</w:t>
        </w:r>
        <w:r w:rsidR="00823F83">
          <w:rPr>
            <w:noProof/>
            <w:webHidden/>
          </w:rPr>
          <w:tab/>
        </w:r>
        <w:r w:rsidR="00823F83">
          <w:rPr>
            <w:noProof/>
            <w:webHidden/>
          </w:rPr>
          <w:fldChar w:fldCharType="begin"/>
        </w:r>
        <w:r w:rsidR="00823F83">
          <w:rPr>
            <w:noProof/>
            <w:webHidden/>
          </w:rPr>
          <w:instrText xml:space="preserve"> PAGEREF _Toc519253339 \h </w:instrText>
        </w:r>
        <w:r w:rsidR="00823F83">
          <w:rPr>
            <w:noProof/>
            <w:webHidden/>
          </w:rPr>
        </w:r>
        <w:r w:rsidR="00823F83">
          <w:rPr>
            <w:noProof/>
            <w:webHidden/>
          </w:rPr>
          <w:fldChar w:fldCharType="separate"/>
        </w:r>
        <w:r w:rsidR="00823F83">
          <w:rPr>
            <w:noProof/>
            <w:webHidden/>
          </w:rPr>
          <w:t>26</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40" w:history="1">
        <w:r w:rsidR="00823F83" w:rsidRPr="003E69D2">
          <w:rPr>
            <w:rStyle w:val="Hyperlink"/>
            <w:noProof/>
          </w:rPr>
          <w:t>3.19.1</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Process</w:t>
        </w:r>
        <w:r w:rsidR="00823F83">
          <w:rPr>
            <w:noProof/>
            <w:webHidden/>
          </w:rPr>
          <w:tab/>
        </w:r>
        <w:r w:rsidR="00823F83">
          <w:rPr>
            <w:noProof/>
            <w:webHidden/>
          </w:rPr>
          <w:fldChar w:fldCharType="begin"/>
        </w:r>
        <w:r w:rsidR="00823F83">
          <w:rPr>
            <w:noProof/>
            <w:webHidden/>
          </w:rPr>
          <w:instrText xml:space="preserve"> PAGEREF _Toc519253340 \h </w:instrText>
        </w:r>
        <w:r w:rsidR="00823F83">
          <w:rPr>
            <w:noProof/>
            <w:webHidden/>
          </w:rPr>
        </w:r>
        <w:r w:rsidR="00823F83">
          <w:rPr>
            <w:noProof/>
            <w:webHidden/>
          </w:rPr>
          <w:fldChar w:fldCharType="separate"/>
        </w:r>
        <w:r w:rsidR="00823F83">
          <w:rPr>
            <w:noProof/>
            <w:webHidden/>
          </w:rPr>
          <w:t>26</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41" w:history="1">
        <w:r w:rsidR="00823F83" w:rsidRPr="003E69D2">
          <w:rPr>
            <w:rStyle w:val="Hyperlink"/>
            <w:noProof/>
          </w:rPr>
          <w:t>3.20</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Dealing With patient complaints</w:t>
        </w:r>
        <w:r w:rsidR="00823F83">
          <w:rPr>
            <w:noProof/>
            <w:webHidden/>
          </w:rPr>
          <w:tab/>
        </w:r>
        <w:r w:rsidR="00823F83">
          <w:rPr>
            <w:noProof/>
            <w:webHidden/>
          </w:rPr>
          <w:fldChar w:fldCharType="begin"/>
        </w:r>
        <w:r w:rsidR="00823F83">
          <w:rPr>
            <w:noProof/>
            <w:webHidden/>
          </w:rPr>
          <w:instrText xml:space="preserve"> PAGEREF _Toc519253341 \h </w:instrText>
        </w:r>
        <w:r w:rsidR="00823F83">
          <w:rPr>
            <w:noProof/>
            <w:webHidden/>
          </w:rPr>
        </w:r>
        <w:r w:rsidR="00823F83">
          <w:rPr>
            <w:noProof/>
            <w:webHidden/>
          </w:rPr>
          <w:fldChar w:fldCharType="separate"/>
        </w:r>
        <w:r w:rsidR="00823F83">
          <w:rPr>
            <w:noProof/>
            <w:webHidden/>
          </w:rPr>
          <w:t>26</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42" w:history="1">
        <w:r w:rsidR="00823F83" w:rsidRPr="003E69D2">
          <w:rPr>
            <w:rStyle w:val="Hyperlink"/>
            <w:noProof/>
          </w:rPr>
          <w:t>3.20.1</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Process</w:t>
        </w:r>
        <w:r w:rsidR="00823F83">
          <w:rPr>
            <w:noProof/>
            <w:webHidden/>
          </w:rPr>
          <w:tab/>
        </w:r>
        <w:r w:rsidR="00823F83">
          <w:rPr>
            <w:noProof/>
            <w:webHidden/>
          </w:rPr>
          <w:fldChar w:fldCharType="begin"/>
        </w:r>
        <w:r w:rsidR="00823F83">
          <w:rPr>
            <w:noProof/>
            <w:webHidden/>
          </w:rPr>
          <w:instrText xml:space="preserve"> PAGEREF _Toc519253342 \h </w:instrText>
        </w:r>
        <w:r w:rsidR="00823F83">
          <w:rPr>
            <w:noProof/>
            <w:webHidden/>
          </w:rPr>
        </w:r>
        <w:r w:rsidR="00823F83">
          <w:rPr>
            <w:noProof/>
            <w:webHidden/>
          </w:rPr>
          <w:fldChar w:fldCharType="separate"/>
        </w:r>
        <w:r w:rsidR="00823F83">
          <w:rPr>
            <w:noProof/>
            <w:webHidden/>
          </w:rPr>
          <w:t>26</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43" w:history="1">
        <w:r w:rsidR="00823F83" w:rsidRPr="003E69D2">
          <w:rPr>
            <w:rStyle w:val="Hyperlink"/>
            <w:noProof/>
          </w:rPr>
          <w:t>3.21</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Poor Comfort Results</w:t>
        </w:r>
        <w:r w:rsidR="00823F83">
          <w:rPr>
            <w:noProof/>
            <w:webHidden/>
          </w:rPr>
          <w:tab/>
        </w:r>
        <w:r w:rsidR="00823F83">
          <w:rPr>
            <w:noProof/>
            <w:webHidden/>
          </w:rPr>
          <w:fldChar w:fldCharType="begin"/>
        </w:r>
        <w:r w:rsidR="00823F83">
          <w:rPr>
            <w:noProof/>
            <w:webHidden/>
          </w:rPr>
          <w:instrText xml:space="preserve"> PAGEREF _Toc519253343 \h </w:instrText>
        </w:r>
        <w:r w:rsidR="00823F83">
          <w:rPr>
            <w:noProof/>
            <w:webHidden/>
          </w:rPr>
        </w:r>
        <w:r w:rsidR="00823F83">
          <w:rPr>
            <w:noProof/>
            <w:webHidden/>
          </w:rPr>
          <w:fldChar w:fldCharType="separate"/>
        </w:r>
        <w:r w:rsidR="00823F83">
          <w:rPr>
            <w:noProof/>
            <w:webHidden/>
          </w:rPr>
          <w:t>26</w:t>
        </w:r>
        <w:r w:rsidR="00823F83">
          <w:rPr>
            <w:noProof/>
            <w:webHidden/>
          </w:rPr>
          <w:fldChar w:fldCharType="end"/>
        </w:r>
      </w:hyperlink>
    </w:p>
    <w:p w:rsidR="00823F83" w:rsidRDefault="00B76DB7">
      <w:pPr>
        <w:pStyle w:val="TOC3"/>
        <w:rPr>
          <w:rFonts w:asciiTheme="minorHAnsi" w:eastAsiaTheme="minorEastAsia" w:hAnsiTheme="minorHAnsi" w:cstheme="minorBidi"/>
          <w:bCs w:val="0"/>
          <w:noProof/>
          <w:sz w:val="22"/>
          <w:szCs w:val="22"/>
          <w:lang w:eastAsia="en-GB"/>
        </w:rPr>
      </w:pPr>
      <w:hyperlink w:anchor="_Toc519253344" w:history="1">
        <w:r w:rsidR="00823F83" w:rsidRPr="003E69D2">
          <w:rPr>
            <w:rStyle w:val="Hyperlink"/>
            <w:noProof/>
          </w:rPr>
          <w:t>3.21.1</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Process</w:t>
        </w:r>
        <w:r w:rsidR="00823F83">
          <w:rPr>
            <w:noProof/>
            <w:webHidden/>
          </w:rPr>
          <w:tab/>
        </w:r>
        <w:r w:rsidR="00823F83">
          <w:rPr>
            <w:noProof/>
            <w:webHidden/>
          </w:rPr>
          <w:fldChar w:fldCharType="begin"/>
        </w:r>
        <w:r w:rsidR="00823F83">
          <w:rPr>
            <w:noProof/>
            <w:webHidden/>
          </w:rPr>
          <w:instrText xml:space="preserve"> PAGEREF _Toc519253344 \h </w:instrText>
        </w:r>
        <w:r w:rsidR="00823F83">
          <w:rPr>
            <w:noProof/>
            <w:webHidden/>
          </w:rPr>
        </w:r>
        <w:r w:rsidR="00823F83">
          <w:rPr>
            <w:noProof/>
            <w:webHidden/>
          </w:rPr>
          <w:fldChar w:fldCharType="separate"/>
        </w:r>
        <w:r w:rsidR="00823F83">
          <w:rPr>
            <w:noProof/>
            <w:webHidden/>
          </w:rPr>
          <w:t>26</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45" w:history="1">
        <w:r w:rsidR="00823F83" w:rsidRPr="003E69D2">
          <w:rPr>
            <w:rStyle w:val="Hyperlink"/>
            <w:noProof/>
          </w:rPr>
          <w:t>3.22</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Adverse Incident Reporting</w:t>
        </w:r>
        <w:r w:rsidR="00823F83">
          <w:rPr>
            <w:noProof/>
            <w:webHidden/>
          </w:rPr>
          <w:tab/>
        </w:r>
        <w:r w:rsidR="00823F83">
          <w:rPr>
            <w:noProof/>
            <w:webHidden/>
          </w:rPr>
          <w:fldChar w:fldCharType="begin"/>
        </w:r>
        <w:r w:rsidR="00823F83">
          <w:rPr>
            <w:noProof/>
            <w:webHidden/>
          </w:rPr>
          <w:instrText xml:space="preserve"> PAGEREF _Toc519253345 \h </w:instrText>
        </w:r>
        <w:r w:rsidR="00823F83">
          <w:rPr>
            <w:noProof/>
            <w:webHidden/>
          </w:rPr>
        </w:r>
        <w:r w:rsidR="00823F83">
          <w:rPr>
            <w:noProof/>
            <w:webHidden/>
          </w:rPr>
          <w:fldChar w:fldCharType="separate"/>
        </w:r>
        <w:r w:rsidR="00823F83">
          <w:rPr>
            <w:noProof/>
            <w:webHidden/>
          </w:rPr>
          <w:t>27</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46" w:history="1">
        <w:r w:rsidR="00823F83" w:rsidRPr="003E69D2">
          <w:rPr>
            <w:rStyle w:val="Hyperlink"/>
            <w:noProof/>
          </w:rPr>
          <w:t>3.23</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Recording Endoscopy Complications</w:t>
        </w:r>
        <w:r w:rsidR="00823F83">
          <w:rPr>
            <w:noProof/>
            <w:webHidden/>
          </w:rPr>
          <w:tab/>
        </w:r>
        <w:r w:rsidR="00823F83">
          <w:rPr>
            <w:noProof/>
            <w:webHidden/>
          </w:rPr>
          <w:fldChar w:fldCharType="begin"/>
        </w:r>
        <w:r w:rsidR="00823F83">
          <w:rPr>
            <w:noProof/>
            <w:webHidden/>
          </w:rPr>
          <w:instrText xml:space="preserve"> PAGEREF _Toc519253346 \h </w:instrText>
        </w:r>
        <w:r w:rsidR="00823F83">
          <w:rPr>
            <w:noProof/>
            <w:webHidden/>
          </w:rPr>
        </w:r>
        <w:r w:rsidR="00823F83">
          <w:rPr>
            <w:noProof/>
            <w:webHidden/>
          </w:rPr>
          <w:fldChar w:fldCharType="separate"/>
        </w:r>
        <w:r w:rsidR="00823F83">
          <w:rPr>
            <w:noProof/>
            <w:webHidden/>
          </w:rPr>
          <w:t>29</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47" w:history="1">
        <w:r w:rsidR="00823F83" w:rsidRPr="003E69D2">
          <w:rPr>
            <w:rStyle w:val="Hyperlink"/>
            <w:noProof/>
          </w:rPr>
          <w:t>3.24</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Out of Hours Endoscopy</w:t>
        </w:r>
        <w:r w:rsidR="00823F83">
          <w:rPr>
            <w:noProof/>
            <w:webHidden/>
          </w:rPr>
          <w:tab/>
        </w:r>
        <w:r w:rsidR="00823F83">
          <w:rPr>
            <w:noProof/>
            <w:webHidden/>
          </w:rPr>
          <w:fldChar w:fldCharType="begin"/>
        </w:r>
        <w:r w:rsidR="00823F83">
          <w:rPr>
            <w:noProof/>
            <w:webHidden/>
          </w:rPr>
          <w:instrText xml:space="preserve"> PAGEREF _Toc519253347 \h </w:instrText>
        </w:r>
        <w:r w:rsidR="00823F83">
          <w:rPr>
            <w:noProof/>
            <w:webHidden/>
          </w:rPr>
        </w:r>
        <w:r w:rsidR="00823F83">
          <w:rPr>
            <w:noProof/>
            <w:webHidden/>
          </w:rPr>
          <w:fldChar w:fldCharType="separate"/>
        </w:r>
        <w:r w:rsidR="00823F83">
          <w:rPr>
            <w:noProof/>
            <w:webHidden/>
          </w:rPr>
          <w:t>30</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48" w:history="1">
        <w:r w:rsidR="00823F83" w:rsidRPr="003E69D2">
          <w:rPr>
            <w:rStyle w:val="Hyperlink"/>
            <w:noProof/>
          </w:rPr>
          <w:t>3.25</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Communication</w:t>
        </w:r>
        <w:r w:rsidR="00823F83">
          <w:rPr>
            <w:noProof/>
            <w:webHidden/>
          </w:rPr>
          <w:tab/>
        </w:r>
        <w:r w:rsidR="00823F83">
          <w:rPr>
            <w:noProof/>
            <w:webHidden/>
          </w:rPr>
          <w:fldChar w:fldCharType="begin"/>
        </w:r>
        <w:r w:rsidR="00823F83">
          <w:rPr>
            <w:noProof/>
            <w:webHidden/>
          </w:rPr>
          <w:instrText xml:space="preserve"> PAGEREF _Toc519253348 \h </w:instrText>
        </w:r>
        <w:r w:rsidR="00823F83">
          <w:rPr>
            <w:noProof/>
            <w:webHidden/>
          </w:rPr>
        </w:r>
        <w:r w:rsidR="00823F83">
          <w:rPr>
            <w:noProof/>
            <w:webHidden/>
          </w:rPr>
          <w:fldChar w:fldCharType="separate"/>
        </w:r>
        <w:r w:rsidR="00823F83">
          <w:rPr>
            <w:noProof/>
            <w:webHidden/>
          </w:rPr>
          <w:t>30</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49" w:history="1">
        <w:r w:rsidR="00823F83" w:rsidRPr="003E69D2">
          <w:rPr>
            <w:rStyle w:val="Hyperlink"/>
            <w:noProof/>
          </w:rPr>
          <w:t>3.26</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Pathology and Handling of Specimens</w:t>
        </w:r>
        <w:r w:rsidR="00823F83">
          <w:rPr>
            <w:noProof/>
            <w:webHidden/>
          </w:rPr>
          <w:tab/>
        </w:r>
        <w:r w:rsidR="00823F83">
          <w:rPr>
            <w:noProof/>
            <w:webHidden/>
          </w:rPr>
          <w:fldChar w:fldCharType="begin"/>
        </w:r>
        <w:r w:rsidR="00823F83">
          <w:rPr>
            <w:noProof/>
            <w:webHidden/>
          </w:rPr>
          <w:instrText xml:space="preserve"> PAGEREF _Toc519253349 \h </w:instrText>
        </w:r>
        <w:r w:rsidR="00823F83">
          <w:rPr>
            <w:noProof/>
            <w:webHidden/>
          </w:rPr>
        </w:r>
        <w:r w:rsidR="00823F83">
          <w:rPr>
            <w:noProof/>
            <w:webHidden/>
          </w:rPr>
          <w:fldChar w:fldCharType="separate"/>
        </w:r>
        <w:r w:rsidR="00823F83">
          <w:rPr>
            <w:noProof/>
            <w:webHidden/>
          </w:rPr>
          <w:t>30</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50" w:history="1">
        <w:r w:rsidR="00823F83" w:rsidRPr="003E69D2">
          <w:rPr>
            <w:rStyle w:val="Hyperlink"/>
            <w:noProof/>
          </w:rPr>
          <w:t>3.27</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Decontamination of endoscopes</w:t>
        </w:r>
        <w:r w:rsidR="00823F83">
          <w:rPr>
            <w:noProof/>
            <w:webHidden/>
          </w:rPr>
          <w:tab/>
        </w:r>
        <w:r w:rsidR="00823F83">
          <w:rPr>
            <w:noProof/>
            <w:webHidden/>
          </w:rPr>
          <w:fldChar w:fldCharType="begin"/>
        </w:r>
        <w:r w:rsidR="00823F83">
          <w:rPr>
            <w:noProof/>
            <w:webHidden/>
          </w:rPr>
          <w:instrText xml:space="preserve"> PAGEREF _Toc519253350 \h </w:instrText>
        </w:r>
        <w:r w:rsidR="00823F83">
          <w:rPr>
            <w:noProof/>
            <w:webHidden/>
          </w:rPr>
        </w:r>
        <w:r w:rsidR="00823F83">
          <w:rPr>
            <w:noProof/>
            <w:webHidden/>
          </w:rPr>
          <w:fldChar w:fldCharType="separate"/>
        </w:r>
        <w:r w:rsidR="00823F83">
          <w:rPr>
            <w:noProof/>
            <w:webHidden/>
          </w:rPr>
          <w:t>31</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51" w:history="1">
        <w:r w:rsidR="00823F83" w:rsidRPr="003E69D2">
          <w:rPr>
            <w:rStyle w:val="Hyperlink"/>
            <w:noProof/>
          </w:rPr>
          <w:t>3.28</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Radiation Protection</w:t>
        </w:r>
        <w:r w:rsidR="00823F83">
          <w:rPr>
            <w:noProof/>
            <w:webHidden/>
          </w:rPr>
          <w:tab/>
        </w:r>
        <w:r w:rsidR="00823F83">
          <w:rPr>
            <w:noProof/>
            <w:webHidden/>
          </w:rPr>
          <w:fldChar w:fldCharType="begin"/>
        </w:r>
        <w:r w:rsidR="00823F83">
          <w:rPr>
            <w:noProof/>
            <w:webHidden/>
          </w:rPr>
          <w:instrText xml:space="preserve"> PAGEREF _Toc519253351 \h </w:instrText>
        </w:r>
        <w:r w:rsidR="00823F83">
          <w:rPr>
            <w:noProof/>
            <w:webHidden/>
          </w:rPr>
        </w:r>
        <w:r w:rsidR="00823F83">
          <w:rPr>
            <w:noProof/>
            <w:webHidden/>
          </w:rPr>
          <w:fldChar w:fldCharType="separate"/>
        </w:r>
        <w:r w:rsidR="00823F83">
          <w:rPr>
            <w:noProof/>
            <w:webHidden/>
          </w:rPr>
          <w:t>31</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52" w:history="1">
        <w:r w:rsidR="00823F83" w:rsidRPr="003E69D2">
          <w:rPr>
            <w:rStyle w:val="Hyperlink"/>
            <w:noProof/>
          </w:rPr>
          <w:t>3.29</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ERCP</w:t>
        </w:r>
        <w:r w:rsidR="00823F83">
          <w:rPr>
            <w:noProof/>
            <w:webHidden/>
          </w:rPr>
          <w:tab/>
        </w:r>
        <w:r w:rsidR="00823F83">
          <w:rPr>
            <w:noProof/>
            <w:webHidden/>
          </w:rPr>
          <w:fldChar w:fldCharType="begin"/>
        </w:r>
        <w:r w:rsidR="00823F83">
          <w:rPr>
            <w:noProof/>
            <w:webHidden/>
          </w:rPr>
          <w:instrText xml:space="preserve"> PAGEREF _Toc519253352 \h </w:instrText>
        </w:r>
        <w:r w:rsidR="00823F83">
          <w:rPr>
            <w:noProof/>
            <w:webHidden/>
          </w:rPr>
        </w:r>
        <w:r w:rsidR="00823F83">
          <w:rPr>
            <w:noProof/>
            <w:webHidden/>
          </w:rPr>
          <w:fldChar w:fldCharType="separate"/>
        </w:r>
        <w:r w:rsidR="00823F83">
          <w:rPr>
            <w:noProof/>
            <w:webHidden/>
          </w:rPr>
          <w:t>31</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53" w:history="1">
        <w:r w:rsidR="00823F83" w:rsidRPr="003E69D2">
          <w:rPr>
            <w:rStyle w:val="Hyperlink"/>
            <w:noProof/>
          </w:rPr>
          <w:t>3.30</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Bowel Cancer Screening and Bowel scope screening</w:t>
        </w:r>
        <w:r w:rsidR="00823F83">
          <w:rPr>
            <w:noProof/>
            <w:webHidden/>
          </w:rPr>
          <w:tab/>
        </w:r>
        <w:r w:rsidR="00823F83">
          <w:rPr>
            <w:noProof/>
            <w:webHidden/>
          </w:rPr>
          <w:fldChar w:fldCharType="begin"/>
        </w:r>
        <w:r w:rsidR="00823F83">
          <w:rPr>
            <w:noProof/>
            <w:webHidden/>
          </w:rPr>
          <w:instrText xml:space="preserve"> PAGEREF _Toc519253353 \h </w:instrText>
        </w:r>
        <w:r w:rsidR="00823F83">
          <w:rPr>
            <w:noProof/>
            <w:webHidden/>
          </w:rPr>
        </w:r>
        <w:r w:rsidR="00823F83">
          <w:rPr>
            <w:noProof/>
            <w:webHidden/>
          </w:rPr>
          <w:fldChar w:fldCharType="separate"/>
        </w:r>
        <w:r w:rsidR="00823F83">
          <w:rPr>
            <w:noProof/>
            <w:webHidden/>
          </w:rPr>
          <w:t>31</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54" w:history="1">
        <w:r w:rsidR="00823F83" w:rsidRPr="003E69D2">
          <w:rPr>
            <w:rStyle w:val="Hyperlink"/>
            <w:noProof/>
          </w:rPr>
          <w:t>3.31</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Resuscitation trolley</w:t>
        </w:r>
        <w:r w:rsidR="00823F83">
          <w:rPr>
            <w:noProof/>
            <w:webHidden/>
          </w:rPr>
          <w:tab/>
        </w:r>
        <w:r w:rsidR="00823F83">
          <w:rPr>
            <w:noProof/>
            <w:webHidden/>
          </w:rPr>
          <w:fldChar w:fldCharType="begin"/>
        </w:r>
        <w:r w:rsidR="00823F83">
          <w:rPr>
            <w:noProof/>
            <w:webHidden/>
          </w:rPr>
          <w:instrText xml:space="preserve"> PAGEREF _Toc519253354 \h </w:instrText>
        </w:r>
        <w:r w:rsidR="00823F83">
          <w:rPr>
            <w:noProof/>
            <w:webHidden/>
          </w:rPr>
        </w:r>
        <w:r w:rsidR="00823F83">
          <w:rPr>
            <w:noProof/>
            <w:webHidden/>
          </w:rPr>
          <w:fldChar w:fldCharType="separate"/>
        </w:r>
        <w:r w:rsidR="00823F83">
          <w:rPr>
            <w:noProof/>
            <w:webHidden/>
          </w:rPr>
          <w:t>31</w:t>
        </w:r>
        <w:r w:rsidR="00823F83">
          <w:rPr>
            <w:noProof/>
            <w:webHidden/>
          </w:rPr>
          <w:fldChar w:fldCharType="end"/>
        </w:r>
      </w:hyperlink>
    </w:p>
    <w:p w:rsidR="00823F83" w:rsidRDefault="00B76DB7">
      <w:pPr>
        <w:pStyle w:val="TOC2"/>
        <w:rPr>
          <w:rFonts w:asciiTheme="minorHAnsi" w:eastAsiaTheme="minorEastAsia" w:hAnsiTheme="minorHAnsi" w:cstheme="minorBidi"/>
          <w:bCs w:val="0"/>
          <w:noProof/>
          <w:sz w:val="22"/>
          <w:szCs w:val="22"/>
          <w:lang w:eastAsia="en-GB"/>
        </w:rPr>
      </w:pPr>
      <w:hyperlink w:anchor="_Toc519253355" w:history="1">
        <w:r w:rsidR="00823F83" w:rsidRPr="003E69D2">
          <w:rPr>
            <w:rStyle w:val="Hyperlink"/>
            <w:noProof/>
          </w:rPr>
          <w:t>3.32</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Audits</w:t>
        </w:r>
        <w:r w:rsidR="00823F83">
          <w:rPr>
            <w:noProof/>
            <w:webHidden/>
          </w:rPr>
          <w:tab/>
        </w:r>
        <w:r w:rsidR="00823F83">
          <w:rPr>
            <w:noProof/>
            <w:webHidden/>
          </w:rPr>
          <w:fldChar w:fldCharType="begin"/>
        </w:r>
        <w:r w:rsidR="00823F83">
          <w:rPr>
            <w:noProof/>
            <w:webHidden/>
          </w:rPr>
          <w:instrText xml:space="preserve"> PAGEREF _Toc519253355 \h </w:instrText>
        </w:r>
        <w:r w:rsidR="00823F83">
          <w:rPr>
            <w:noProof/>
            <w:webHidden/>
          </w:rPr>
        </w:r>
        <w:r w:rsidR="00823F83">
          <w:rPr>
            <w:noProof/>
            <w:webHidden/>
          </w:rPr>
          <w:fldChar w:fldCharType="separate"/>
        </w:r>
        <w:r w:rsidR="00823F83">
          <w:rPr>
            <w:noProof/>
            <w:webHidden/>
          </w:rPr>
          <w:t>31</w:t>
        </w:r>
        <w:r w:rsidR="00823F83">
          <w:rPr>
            <w:noProof/>
            <w:webHidden/>
          </w:rPr>
          <w:fldChar w:fldCharType="end"/>
        </w:r>
      </w:hyperlink>
    </w:p>
    <w:p w:rsidR="00823F83" w:rsidRDefault="00B76DB7">
      <w:pPr>
        <w:pStyle w:val="TOC1"/>
        <w:rPr>
          <w:rFonts w:asciiTheme="minorHAnsi" w:eastAsiaTheme="minorEastAsia" w:hAnsiTheme="minorHAnsi" w:cstheme="minorBidi"/>
          <w:bCs w:val="0"/>
          <w:noProof/>
          <w:sz w:val="22"/>
          <w:szCs w:val="22"/>
          <w:lang w:eastAsia="en-GB"/>
        </w:rPr>
      </w:pPr>
      <w:hyperlink w:anchor="_Toc519253356" w:history="1">
        <w:r w:rsidR="00823F83" w:rsidRPr="003E69D2">
          <w:rPr>
            <w:rStyle w:val="Hyperlink"/>
            <w:noProof/>
          </w:rPr>
          <w:t>4</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Attachments</w:t>
        </w:r>
        <w:r w:rsidR="00823F83">
          <w:rPr>
            <w:noProof/>
            <w:webHidden/>
          </w:rPr>
          <w:tab/>
        </w:r>
        <w:r w:rsidR="00823F83">
          <w:rPr>
            <w:noProof/>
            <w:webHidden/>
          </w:rPr>
          <w:fldChar w:fldCharType="begin"/>
        </w:r>
        <w:r w:rsidR="00823F83">
          <w:rPr>
            <w:noProof/>
            <w:webHidden/>
          </w:rPr>
          <w:instrText xml:space="preserve"> PAGEREF _Toc519253356 \h </w:instrText>
        </w:r>
        <w:r w:rsidR="00823F83">
          <w:rPr>
            <w:noProof/>
            <w:webHidden/>
          </w:rPr>
        </w:r>
        <w:r w:rsidR="00823F83">
          <w:rPr>
            <w:noProof/>
            <w:webHidden/>
          </w:rPr>
          <w:fldChar w:fldCharType="separate"/>
        </w:r>
        <w:r w:rsidR="00823F83">
          <w:rPr>
            <w:noProof/>
            <w:webHidden/>
          </w:rPr>
          <w:t>31</w:t>
        </w:r>
        <w:r w:rsidR="00823F83">
          <w:rPr>
            <w:noProof/>
            <w:webHidden/>
          </w:rPr>
          <w:fldChar w:fldCharType="end"/>
        </w:r>
      </w:hyperlink>
    </w:p>
    <w:p w:rsidR="00823F83" w:rsidRDefault="00B76DB7">
      <w:pPr>
        <w:pStyle w:val="TOC1"/>
        <w:rPr>
          <w:rFonts w:asciiTheme="minorHAnsi" w:eastAsiaTheme="minorEastAsia" w:hAnsiTheme="minorHAnsi" w:cstheme="minorBidi"/>
          <w:bCs w:val="0"/>
          <w:noProof/>
          <w:sz w:val="22"/>
          <w:szCs w:val="22"/>
          <w:lang w:eastAsia="en-GB"/>
        </w:rPr>
      </w:pPr>
      <w:hyperlink w:anchor="_Toc519253357" w:history="1">
        <w:r w:rsidR="00823F83" w:rsidRPr="003E69D2">
          <w:rPr>
            <w:rStyle w:val="Hyperlink"/>
            <w:noProof/>
          </w:rPr>
          <w:t>5</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Procedural Document Storage (Hard and Electronic Copies)</w:t>
        </w:r>
        <w:r w:rsidR="00823F83">
          <w:rPr>
            <w:noProof/>
            <w:webHidden/>
          </w:rPr>
          <w:tab/>
        </w:r>
        <w:r w:rsidR="00823F83">
          <w:rPr>
            <w:noProof/>
            <w:webHidden/>
          </w:rPr>
          <w:fldChar w:fldCharType="begin"/>
        </w:r>
        <w:r w:rsidR="00823F83">
          <w:rPr>
            <w:noProof/>
            <w:webHidden/>
          </w:rPr>
          <w:instrText xml:space="preserve"> PAGEREF _Toc519253357 \h </w:instrText>
        </w:r>
        <w:r w:rsidR="00823F83">
          <w:rPr>
            <w:noProof/>
            <w:webHidden/>
          </w:rPr>
        </w:r>
        <w:r w:rsidR="00823F83">
          <w:rPr>
            <w:noProof/>
            <w:webHidden/>
          </w:rPr>
          <w:fldChar w:fldCharType="separate"/>
        </w:r>
        <w:r w:rsidR="00823F83">
          <w:rPr>
            <w:noProof/>
            <w:webHidden/>
          </w:rPr>
          <w:t>32</w:t>
        </w:r>
        <w:r w:rsidR="00823F83">
          <w:rPr>
            <w:noProof/>
            <w:webHidden/>
          </w:rPr>
          <w:fldChar w:fldCharType="end"/>
        </w:r>
      </w:hyperlink>
    </w:p>
    <w:p w:rsidR="00823F83" w:rsidRDefault="00B76DB7">
      <w:pPr>
        <w:pStyle w:val="TOC1"/>
        <w:rPr>
          <w:rFonts w:asciiTheme="minorHAnsi" w:eastAsiaTheme="minorEastAsia" w:hAnsiTheme="minorHAnsi" w:cstheme="minorBidi"/>
          <w:bCs w:val="0"/>
          <w:noProof/>
          <w:sz w:val="22"/>
          <w:szCs w:val="22"/>
          <w:lang w:eastAsia="en-GB"/>
        </w:rPr>
      </w:pPr>
      <w:hyperlink w:anchor="_Toc519253358" w:history="1">
        <w:r w:rsidR="00823F83" w:rsidRPr="003E69D2">
          <w:rPr>
            <w:rStyle w:val="Hyperlink"/>
            <w:noProof/>
          </w:rPr>
          <w:t>6</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Locations this Document Issued to</w:t>
        </w:r>
        <w:r w:rsidR="00823F83">
          <w:rPr>
            <w:noProof/>
            <w:webHidden/>
          </w:rPr>
          <w:tab/>
        </w:r>
        <w:r w:rsidR="00823F83">
          <w:rPr>
            <w:noProof/>
            <w:webHidden/>
          </w:rPr>
          <w:fldChar w:fldCharType="begin"/>
        </w:r>
        <w:r w:rsidR="00823F83">
          <w:rPr>
            <w:noProof/>
            <w:webHidden/>
          </w:rPr>
          <w:instrText xml:space="preserve"> PAGEREF _Toc519253358 \h </w:instrText>
        </w:r>
        <w:r w:rsidR="00823F83">
          <w:rPr>
            <w:noProof/>
            <w:webHidden/>
          </w:rPr>
        </w:r>
        <w:r w:rsidR="00823F83">
          <w:rPr>
            <w:noProof/>
            <w:webHidden/>
          </w:rPr>
          <w:fldChar w:fldCharType="separate"/>
        </w:r>
        <w:r w:rsidR="00823F83">
          <w:rPr>
            <w:noProof/>
            <w:webHidden/>
          </w:rPr>
          <w:t>32</w:t>
        </w:r>
        <w:r w:rsidR="00823F83">
          <w:rPr>
            <w:noProof/>
            <w:webHidden/>
          </w:rPr>
          <w:fldChar w:fldCharType="end"/>
        </w:r>
      </w:hyperlink>
    </w:p>
    <w:p w:rsidR="00823F83" w:rsidRDefault="00B76DB7">
      <w:pPr>
        <w:pStyle w:val="TOC1"/>
        <w:rPr>
          <w:rFonts w:asciiTheme="minorHAnsi" w:eastAsiaTheme="minorEastAsia" w:hAnsiTheme="minorHAnsi" w:cstheme="minorBidi"/>
          <w:bCs w:val="0"/>
          <w:noProof/>
          <w:sz w:val="22"/>
          <w:szCs w:val="22"/>
          <w:lang w:eastAsia="en-GB"/>
        </w:rPr>
      </w:pPr>
      <w:hyperlink w:anchor="_Toc519253359" w:history="1">
        <w:r w:rsidR="00823F83" w:rsidRPr="003E69D2">
          <w:rPr>
            <w:rStyle w:val="Hyperlink"/>
            <w:noProof/>
          </w:rPr>
          <w:t>7</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Other Relevant / Associated Documents</w:t>
        </w:r>
        <w:r w:rsidR="00823F83">
          <w:rPr>
            <w:noProof/>
            <w:webHidden/>
          </w:rPr>
          <w:tab/>
        </w:r>
        <w:r w:rsidR="00823F83">
          <w:rPr>
            <w:noProof/>
            <w:webHidden/>
          </w:rPr>
          <w:fldChar w:fldCharType="begin"/>
        </w:r>
        <w:r w:rsidR="00823F83">
          <w:rPr>
            <w:noProof/>
            <w:webHidden/>
          </w:rPr>
          <w:instrText xml:space="preserve"> PAGEREF _Toc519253359 \h </w:instrText>
        </w:r>
        <w:r w:rsidR="00823F83">
          <w:rPr>
            <w:noProof/>
            <w:webHidden/>
          </w:rPr>
        </w:r>
        <w:r w:rsidR="00823F83">
          <w:rPr>
            <w:noProof/>
            <w:webHidden/>
          </w:rPr>
          <w:fldChar w:fldCharType="separate"/>
        </w:r>
        <w:r w:rsidR="00823F83">
          <w:rPr>
            <w:noProof/>
            <w:webHidden/>
          </w:rPr>
          <w:t>33</w:t>
        </w:r>
        <w:r w:rsidR="00823F83">
          <w:rPr>
            <w:noProof/>
            <w:webHidden/>
          </w:rPr>
          <w:fldChar w:fldCharType="end"/>
        </w:r>
      </w:hyperlink>
    </w:p>
    <w:p w:rsidR="00823F83" w:rsidRDefault="00B76DB7">
      <w:pPr>
        <w:pStyle w:val="TOC1"/>
        <w:rPr>
          <w:rFonts w:asciiTheme="minorHAnsi" w:eastAsiaTheme="minorEastAsia" w:hAnsiTheme="minorHAnsi" w:cstheme="minorBidi"/>
          <w:bCs w:val="0"/>
          <w:noProof/>
          <w:sz w:val="22"/>
          <w:szCs w:val="22"/>
          <w:lang w:eastAsia="en-GB"/>
        </w:rPr>
      </w:pPr>
      <w:hyperlink w:anchor="_Toc519253360" w:history="1">
        <w:r w:rsidR="00823F83" w:rsidRPr="003E69D2">
          <w:rPr>
            <w:rStyle w:val="Hyperlink"/>
            <w:noProof/>
          </w:rPr>
          <w:t>8</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Supporting References / Evidence Based Documents</w:t>
        </w:r>
        <w:r w:rsidR="00823F83">
          <w:rPr>
            <w:noProof/>
            <w:webHidden/>
          </w:rPr>
          <w:tab/>
        </w:r>
        <w:r w:rsidR="00823F83">
          <w:rPr>
            <w:noProof/>
            <w:webHidden/>
          </w:rPr>
          <w:fldChar w:fldCharType="begin"/>
        </w:r>
        <w:r w:rsidR="00823F83">
          <w:rPr>
            <w:noProof/>
            <w:webHidden/>
          </w:rPr>
          <w:instrText xml:space="preserve"> PAGEREF _Toc519253360 \h </w:instrText>
        </w:r>
        <w:r w:rsidR="00823F83">
          <w:rPr>
            <w:noProof/>
            <w:webHidden/>
          </w:rPr>
        </w:r>
        <w:r w:rsidR="00823F83">
          <w:rPr>
            <w:noProof/>
            <w:webHidden/>
          </w:rPr>
          <w:fldChar w:fldCharType="separate"/>
        </w:r>
        <w:r w:rsidR="00823F83">
          <w:rPr>
            <w:noProof/>
            <w:webHidden/>
          </w:rPr>
          <w:t>33</w:t>
        </w:r>
        <w:r w:rsidR="00823F83">
          <w:rPr>
            <w:noProof/>
            <w:webHidden/>
          </w:rPr>
          <w:fldChar w:fldCharType="end"/>
        </w:r>
      </w:hyperlink>
    </w:p>
    <w:p w:rsidR="00823F83" w:rsidRDefault="00B76DB7">
      <w:pPr>
        <w:pStyle w:val="TOC1"/>
        <w:rPr>
          <w:rFonts w:asciiTheme="minorHAnsi" w:eastAsiaTheme="minorEastAsia" w:hAnsiTheme="minorHAnsi" w:cstheme="minorBidi"/>
          <w:bCs w:val="0"/>
          <w:noProof/>
          <w:sz w:val="22"/>
          <w:szCs w:val="22"/>
          <w:lang w:eastAsia="en-GB"/>
        </w:rPr>
      </w:pPr>
      <w:hyperlink w:anchor="_Toc519253361" w:history="1">
        <w:r w:rsidR="00823F83" w:rsidRPr="003E69D2">
          <w:rPr>
            <w:rStyle w:val="Hyperlink"/>
            <w:noProof/>
          </w:rPr>
          <w:t>9</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Consultation / Acknowledgements with Staff, Peers, Patients and the Public</w:t>
        </w:r>
        <w:r w:rsidR="00823F83">
          <w:rPr>
            <w:noProof/>
            <w:webHidden/>
          </w:rPr>
          <w:tab/>
        </w:r>
        <w:r w:rsidR="00823F83">
          <w:rPr>
            <w:noProof/>
            <w:webHidden/>
          </w:rPr>
          <w:fldChar w:fldCharType="begin"/>
        </w:r>
        <w:r w:rsidR="00823F83">
          <w:rPr>
            <w:noProof/>
            <w:webHidden/>
          </w:rPr>
          <w:instrText xml:space="preserve"> PAGEREF _Toc519253361 \h </w:instrText>
        </w:r>
        <w:r w:rsidR="00823F83">
          <w:rPr>
            <w:noProof/>
            <w:webHidden/>
          </w:rPr>
        </w:r>
        <w:r w:rsidR="00823F83">
          <w:rPr>
            <w:noProof/>
            <w:webHidden/>
          </w:rPr>
          <w:fldChar w:fldCharType="separate"/>
        </w:r>
        <w:r w:rsidR="00823F83">
          <w:rPr>
            <w:noProof/>
            <w:webHidden/>
          </w:rPr>
          <w:t>34</w:t>
        </w:r>
        <w:r w:rsidR="00823F83">
          <w:rPr>
            <w:noProof/>
            <w:webHidden/>
          </w:rPr>
          <w:fldChar w:fldCharType="end"/>
        </w:r>
      </w:hyperlink>
    </w:p>
    <w:p w:rsidR="00823F83" w:rsidRDefault="00B76DB7">
      <w:pPr>
        <w:pStyle w:val="TOC1"/>
        <w:rPr>
          <w:rFonts w:asciiTheme="minorHAnsi" w:eastAsiaTheme="minorEastAsia" w:hAnsiTheme="minorHAnsi" w:cstheme="minorBidi"/>
          <w:bCs w:val="0"/>
          <w:noProof/>
          <w:sz w:val="22"/>
          <w:szCs w:val="22"/>
          <w:lang w:eastAsia="en-GB"/>
        </w:rPr>
      </w:pPr>
      <w:hyperlink w:anchor="_Toc519253362" w:history="1">
        <w:r w:rsidR="00823F83" w:rsidRPr="003E69D2">
          <w:rPr>
            <w:rStyle w:val="Hyperlink"/>
            <w:noProof/>
          </w:rPr>
          <w:t>10</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Definitions / Glossary of Terms</w:t>
        </w:r>
        <w:r w:rsidR="00823F83">
          <w:rPr>
            <w:noProof/>
            <w:webHidden/>
          </w:rPr>
          <w:tab/>
        </w:r>
        <w:r w:rsidR="00823F83">
          <w:rPr>
            <w:noProof/>
            <w:webHidden/>
          </w:rPr>
          <w:fldChar w:fldCharType="begin"/>
        </w:r>
        <w:r w:rsidR="00823F83">
          <w:rPr>
            <w:noProof/>
            <w:webHidden/>
          </w:rPr>
          <w:instrText xml:space="preserve"> PAGEREF _Toc519253362 \h </w:instrText>
        </w:r>
        <w:r w:rsidR="00823F83">
          <w:rPr>
            <w:noProof/>
            <w:webHidden/>
          </w:rPr>
        </w:r>
        <w:r w:rsidR="00823F83">
          <w:rPr>
            <w:noProof/>
            <w:webHidden/>
          </w:rPr>
          <w:fldChar w:fldCharType="separate"/>
        </w:r>
        <w:r w:rsidR="00823F83">
          <w:rPr>
            <w:noProof/>
            <w:webHidden/>
          </w:rPr>
          <w:t>34</w:t>
        </w:r>
        <w:r w:rsidR="00823F83">
          <w:rPr>
            <w:noProof/>
            <w:webHidden/>
          </w:rPr>
          <w:fldChar w:fldCharType="end"/>
        </w:r>
      </w:hyperlink>
    </w:p>
    <w:p w:rsidR="00823F83" w:rsidRDefault="00B76DB7">
      <w:pPr>
        <w:pStyle w:val="TOC1"/>
        <w:rPr>
          <w:rFonts w:asciiTheme="minorHAnsi" w:eastAsiaTheme="minorEastAsia" w:hAnsiTheme="minorHAnsi" w:cstheme="minorBidi"/>
          <w:bCs w:val="0"/>
          <w:noProof/>
          <w:sz w:val="22"/>
          <w:szCs w:val="22"/>
          <w:lang w:eastAsia="en-GB"/>
        </w:rPr>
      </w:pPr>
      <w:hyperlink w:anchor="_Toc519253363" w:history="1">
        <w:r w:rsidR="00823F83" w:rsidRPr="003E69D2">
          <w:rPr>
            <w:rStyle w:val="Hyperlink"/>
            <w:noProof/>
          </w:rPr>
          <w:t>11</w:t>
        </w:r>
        <w:r w:rsidR="00823F83">
          <w:rPr>
            <w:rFonts w:asciiTheme="minorHAnsi" w:eastAsiaTheme="minorEastAsia" w:hAnsiTheme="minorHAnsi" w:cstheme="minorBidi"/>
            <w:bCs w:val="0"/>
            <w:noProof/>
            <w:sz w:val="22"/>
            <w:szCs w:val="22"/>
            <w:lang w:eastAsia="en-GB"/>
          </w:rPr>
          <w:tab/>
        </w:r>
        <w:r w:rsidR="00823F83" w:rsidRPr="003E69D2">
          <w:rPr>
            <w:rStyle w:val="Hyperlink"/>
            <w:noProof/>
          </w:rPr>
          <w:t>Author / Divisional / Directorate Manager Approval</w:t>
        </w:r>
        <w:r w:rsidR="00823F83">
          <w:rPr>
            <w:noProof/>
            <w:webHidden/>
          </w:rPr>
          <w:tab/>
        </w:r>
        <w:r w:rsidR="00823F83">
          <w:rPr>
            <w:noProof/>
            <w:webHidden/>
          </w:rPr>
          <w:fldChar w:fldCharType="begin"/>
        </w:r>
        <w:r w:rsidR="00823F83">
          <w:rPr>
            <w:noProof/>
            <w:webHidden/>
          </w:rPr>
          <w:instrText xml:space="preserve"> PAGEREF _Toc519253363 \h </w:instrText>
        </w:r>
        <w:r w:rsidR="00823F83">
          <w:rPr>
            <w:noProof/>
            <w:webHidden/>
          </w:rPr>
        </w:r>
        <w:r w:rsidR="00823F83">
          <w:rPr>
            <w:noProof/>
            <w:webHidden/>
          </w:rPr>
          <w:fldChar w:fldCharType="separate"/>
        </w:r>
        <w:r w:rsidR="00823F83">
          <w:rPr>
            <w:noProof/>
            <w:webHidden/>
          </w:rPr>
          <w:t>35</w:t>
        </w:r>
        <w:r w:rsidR="00823F83">
          <w:rPr>
            <w:noProof/>
            <w:webHidden/>
          </w:rPr>
          <w:fldChar w:fldCharType="end"/>
        </w:r>
      </w:hyperlink>
    </w:p>
    <w:p w:rsidR="00823F83" w:rsidRDefault="00B76DB7">
      <w:pPr>
        <w:pStyle w:val="TOC1"/>
        <w:rPr>
          <w:rFonts w:asciiTheme="minorHAnsi" w:eastAsiaTheme="minorEastAsia" w:hAnsiTheme="minorHAnsi" w:cstheme="minorBidi"/>
          <w:bCs w:val="0"/>
          <w:noProof/>
          <w:sz w:val="22"/>
          <w:szCs w:val="22"/>
          <w:lang w:eastAsia="en-GB"/>
        </w:rPr>
      </w:pPr>
      <w:hyperlink w:anchor="_Toc519253364" w:history="1">
        <w:r w:rsidR="00823F83" w:rsidRPr="003E69D2">
          <w:rPr>
            <w:rStyle w:val="Hyperlink"/>
            <w:noProof/>
          </w:rPr>
          <w:t>Appendix 1: Gastro Unit values</w:t>
        </w:r>
        <w:r w:rsidR="00823F83">
          <w:rPr>
            <w:noProof/>
            <w:webHidden/>
          </w:rPr>
          <w:tab/>
        </w:r>
        <w:r w:rsidR="00823F83">
          <w:rPr>
            <w:noProof/>
            <w:webHidden/>
          </w:rPr>
          <w:fldChar w:fldCharType="begin"/>
        </w:r>
        <w:r w:rsidR="00823F83">
          <w:rPr>
            <w:noProof/>
            <w:webHidden/>
          </w:rPr>
          <w:instrText xml:space="preserve"> PAGEREF _Toc519253364 \h </w:instrText>
        </w:r>
        <w:r w:rsidR="00823F83">
          <w:rPr>
            <w:noProof/>
            <w:webHidden/>
          </w:rPr>
        </w:r>
        <w:r w:rsidR="00823F83">
          <w:rPr>
            <w:noProof/>
            <w:webHidden/>
          </w:rPr>
          <w:fldChar w:fldCharType="separate"/>
        </w:r>
        <w:r w:rsidR="00823F83">
          <w:rPr>
            <w:noProof/>
            <w:webHidden/>
          </w:rPr>
          <w:t>36</w:t>
        </w:r>
        <w:r w:rsidR="00823F83">
          <w:rPr>
            <w:noProof/>
            <w:webHidden/>
          </w:rPr>
          <w:fldChar w:fldCharType="end"/>
        </w:r>
      </w:hyperlink>
    </w:p>
    <w:p w:rsidR="00823F83" w:rsidRDefault="00B76DB7">
      <w:pPr>
        <w:pStyle w:val="TOC1"/>
        <w:rPr>
          <w:rFonts w:asciiTheme="minorHAnsi" w:eastAsiaTheme="minorEastAsia" w:hAnsiTheme="minorHAnsi" w:cstheme="minorBidi"/>
          <w:bCs w:val="0"/>
          <w:noProof/>
          <w:sz w:val="22"/>
          <w:szCs w:val="22"/>
          <w:lang w:eastAsia="en-GB"/>
        </w:rPr>
      </w:pPr>
      <w:hyperlink w:anchor="_Toc519253365" w:history="1">
        <w:r w:rsidR="00823F83" w:rsidRPr="003E69D2">
          <w:rPr>
            <w:rStyle w:val="Hyperlink"/>
            <w:noProof/>
          </w:rPr>
          <w:t>Appendix 2: Outpatient Care Pathway</w:t>
        </w:r>
        <w:r w:rsidR="00823F83">
          <w:rPr>
            <w:noProof/>
            <w:webHidden/>
          </w:rPr>
          <w:tab/>
        </w:r>
        <w:r w:rsidR="00823F83">
          <w:rPr>
            <w:noProof/>
            <w:webHidden/>
          </w:rPr>
          <w:fldChar w:fldCharType="begin"/>
        </w:r>
        <w:r w:rsidR="00823F83">
          <w:rPr>
            <w:noProof/>
            <w:webHidden/>
          </w:rPr>
          <w:instrText xml:space="preserve"> PAGEREF _Toc519253365 \h </w:instrText>
        </w:r>
        <w:r w:rsidR="00823F83">
          <w:rPr>
            <w:noProof/>
            <w:webHidden/>
          </w:rPr>
        </w:r>
        <w:r w:rsidR="00823F83">
          <w:rPr>
            <w:noProof/>
            <w:webHidden/>
          </w:rPr>
          <w:fldChar w:fldCharType="separate"/>
        </w:r>
        <w:r w:rsidR="00823F83">
          <w:rPr>
            <w:noProof/>
            <w:webHidden/>
          </w:rPr>
          <w:t>37</w:t>
        </w:r>
        <w:r w:rsidR="00823F83">
          <w:rPr>
            <w:noProof/>
            <w:webHidden/>
          </w:rPr>
          <w:fldChar w:fldCharType="end"/>
        </w:r>
      </w:hyperlink>
    </w:p>
    <w:p w:rsidR="00823F83" w:rsidRDefault="00B76DB7">
      <w:pPr>
        <w:pStyle w:val="TOC1"/>
        <w:rPr>
          <w:rFonts w:asciiTheme="minorHAnsi" w:eastAsiaTheme="minorEastAsia" w:hAnsiTheme="minorHAnsi" w:cstheme="minorBidi"/>
          <w:bCs w:val="0"/>
          <w:noProof/>
          <w:sz w:val="22"/>
          <w:szCs w:val="22"/>
          <w:lang w:eastAsia="en-GB"/>
        </w:rPr>
      </w:pPr>
      <w:hyperlink w:anchor="_Toc519253366" w:history="1">
        <w:r w:rsidR="00823F83" w:rsidRPr="003E69D2">
          <w:rPr>
            <w:rStyle w:val="Hyperlink"/>
            <w:noProof/>
          </w:rPr>
          <w:t>Appendix 3: Inpatient Care Pathway</w:t>
        </w:r>
        <w:r w:rsidR="00823F83">
          <w:rPr>
            <w:noProof/>
            <w:webHidden/>
          </w:rPr>
          <w:tab/>
        </w:r>
        <w:r w:rsidR="00823F83">
          <w:rPr>
            <w:noProof/>
            <w:webHidden/>
          </w:rPr>
          <w:fldChar w:fldCharType="begin"/>
        </w:r>
        <w:r w:rsidR="00823F83">
          <w:rPr>
            <w:noProof/>
            <w:webHidden/>
          </w:rPr>
          <w:instrText xml:space="preserve"> PAGEREF _Toc519253366 \h </w:instrText>
        </w:r>
        <w:r w:rsidR="00823F83">
          <w:rPr>
            <w:noProof/>
            <w:webHidden/>
          </w:rPr>
        </w:r>
        <w:r w:rsidR="00823F83">
          <w:rPr>
            <w:noProof/>
            <w:webHidden/>
          </w:rPr>
          <w:fldChar w:fldCharType="separate"/>
        </w:r>
        <w:r w:rsidR="00823F83">
          <w:rPr>
            <w:noProof/>
            <w:webHidden/>
          </w:rPr>
          <w:t>49</w:t>
        </w:r>
        <w:r w:rsidR="00823F83">
          <w:rPr>
            <w:noProof/>
            <w:webHidden/>
          </w:rPr>
          <w:fldChar w:fldCharType="end"/>
        </w:r>
      </w:hyperlink>
    </w:p>
    <w:p w:rsidR="00823F83" w:rsidRDefault="00B76DB7">
      <w:pPr>
        <w:pStyle w:val="TOC1"/>
        <w:rPr>
          <w:rFonts w:asciiTheme="minorHAnsi" w:eastAsiaTheme="minorEastAsia" w:hAnsiTheme="minorHAnsi" w:cstheme="minorBidi"/>
          <w:bCs w:val="0"/>
          <w:noProof/>
          <w:sz w:val="22"/>
          <w:szCs w:val="22"/>
          <w:lang w:eastAsia="en-GB"/>
        </w:rPr>
      </w:pPr>
      <w:hyperlink w:anchor="_Toc519253367" w:history="1">
        <w:r w:rsidR="00823F83" w:rsidRPr="003E69D2">
          <w:rPr>
            <w:rStyle w:val="Hyperlink"/>
            <w:noProof/>
          </w:rPr>
          <w:t>Appendix 4a: Referral form related to Endoscopy – ERCP</w:t>
        </w:r>
        <w:r w:rsidR="00823F83">
          <w:rPr>
            <w:noProof/>
            <w:webHidden/>
          </w:rPr>
          <w:tab/>
        </w:r>
        <w:r w:rsidR="00823F83">
          <w:rPr>
            <w:noProof/>
            <w:webHidden/>
          </w:rPr>
          <w:fldChar w:fldCharType="begin"/>
        </w:r>
        <w:r w:rsidR="00823F83">
          <w:rPr>
            <w:noProof/>
            <w:webHidden/>
          </w:rPr>
          <w:instrText xml:space="preserve"> PAGEREF _Toc519253367 \h </w:instrText>
        </w:r>
        <w:r w:rsidR="00823F83">
          <w:rPr>
            <w:noProof/>
            <w:webHidden/>
          </w:rPr>
        </w:r>
        <w:r w:rsidR="00823F83">
          <w:rPr>
            <w:noProof/>
            <w:webHidden/>
          </w:rPr>
          <w:fldChar w:fldCharType="separate"/>
        </w:r>
        <w:r w:rsidR="00823F83">
          <w:rPr>
            <w:noProof/>
            <w:webHidden/>
          </w:rPr>
          <w:t>55</w:t>
        </w:r>
        <w:r w:rsidR="00823F83">
          <w:rPr>
            <w:noProof/>
            <w:webHidden/>
          </w:rPr>
          <w:fldChar w:fldCharType="end"/>
        </w:r>
      </w:hyperlink>
    </w:p>
    <w:p w:rsidR="00823F83" w:rsidRDefault="00B76DB7">
      <w:pPr>
        <w:pStyle w:val="TOC1"/>
        <w:rPr>
          <w:rFonts w:asciiTheme="minorHAnsi" w:eastAsiaTheme="minorEastAsia" w:hAnsiTheme="minorHAnsi" w:cstheme="minorBidi"/>
          <w:bCs w:val="0"/>
          <w:noProof/>
          <w:sz w:val="22"/>
          <w:szCs w:val="22"/>
          <w:lang w:eastAsia="en-GB"/>
        </w:rPr>
      </w:pPr>
      <w:hyperlink w:anchor="_Toc519253368" w:history="1">
        <w:r w:rsidR="00823F83" w:rsidRPr="003E69D2">
          <w:rPr>
            <w:rStyle w:val="Hyperlink"/>
            <w:noProof/>
          </w:rPr>
          <w:t>Appendix 4b: Referral form related to Endoscopy – Ultrasound</w:t>
        </w:r>
        <w:r w:rsidR="00823F83">
          <w:rPr>
            <w:noProof/>
            <w:webHidden/>
          </w:rPr>
          <w:tab/>
        </w:r>
        <w:r w:rsidR="00823F83">
          <w:rPr>
            <w:noProof/>
            <w:webHidden/>
          </w:rPr>
          <w:fldChar w:fldCharType="begin"/>
        </w:r>
        <w:r w:rsidR="00823F83">
          <w:rPr>
            <w:noProof/>
            <w:webHidden/>
          </w:rPr>
          <w:instrText xml:space="preserve"> PAGEREF _Toc519253368 \h </w:instrText>
        </w:r>
        <w:r w:rsidR="00823F83">
          <w:rPr>
            <w:noProof/>
            <w:webHidden/>
          </w:rPr>
        </w:r>
        <w:r w:rsidR="00823F83">
          <w:rPr>
            <w:noProof/>
            <w:webHidden/>
          </w:rPr>
          <w:fldChar w:fldCharType="separate"/>
        </w:r>
        <w:r w:rsidR="00823F83">
          <w:rPr>
            <w:noProof/>
            <w:webHidden/>
          </w:rPr>
          <w:t>56</w:t>
        </w:r>
        <w:r w:rsidR="00823F83">
          <w:rPr>
            <w:noProof/>
            <w:webHidden/>
          </w:rPr>
          <w:fldChar w:fldCharType="end"/>
        </w:r>
      </w:hyperlink>
    </w:p>
    <w:p w:rsidR="00823F83" w:rsidRDefault="00B76DB7">
      <w:pPr>
        <w:pStyle w:val="TOC1"/>
        <w:rPr>
          <w:rFonts w:asciiTheme="minorHAnsi" w:eastAsiaTheme="minorEastAsia" w:hAnsiTheme="minorHAnsi" w:cstheme="minorBidi"/>
          <w:bCs w:val="0"/>
          <w:noProof/>
          <w:sz w:val="22"/>
          <w:szCs w:val="22"/>
          <w:lang w:eastAsia="en-GB"/>
        </w:rPr>
      </w:pPr>
      <w:hyperlink w:anchor="_Toc519253369" w:history="1">
        <w:r w:rsidR="00823F83" w:rsidRPr="003E69D2">
          <w:rPr>
            <w:rStyle w:val="Hyperlink"/>
            <w:noProof/>
          </w:rPr>
          <w:t>Appendix 4c: Referral form related to Endoscopy – Lower GI</w:t>
        </w:r>
        <w:r w:rsidR="00823F83">
          <w:rPr>
            <w:noProof/>
            <w:webHidden/>
          </w:rPr>
          <w:tab/>
        </w:r>
        <w:r w:rsidR="00823F83">
          <w:rPr>
            <w:noProof/>
            <w:webHidden/>
          </w:rPr>
          <w:fldChar w:fldCharType="begin"/>
        </w:r>
        <w:r w:rsidR="00823F83">
          <w:rPr>
            <w:noProof/>
            <w:webHidden/>
          </w:rPr>
          <w:instrText xml:space="preserve"> PAGEREF _Toc519253369 \h </w:instrText>
        </w:r>
        <w:r w:rsidR="00823F83">
          <w:rPr>
            <w:noProof/>
            <w:webHidden/>
          </w:rPr>
        </w:r>
        <w:r w:rsidR="00823F83">
          <w:rPr>
            <w:noProof/>
            <w:webHidden/>
          </w:rPr>
          <w:fldChar w:fldCharType="separate"/>
        </w:r>
        <w:r w:rsidR="00823F83">
          <w:rPr>
            <w:noProof/>
            <w:webHidden/>
          </w:rPr>
          <w:t>57</w:t>
        </w:r>
        <w:r w:rsidR="00823F83">
          <w:rPr>
            <w:noProof/>
            <w:webHidden/>
          </w:rPr>
          <w:fldChar w:fldCharType="end"/>
        </w:r>
      </w:hyperlink>
    </w:p>
    <w:p w:rsidR="00823F83" w:rsidRDefault="00B76DB7">
      <w:pPr>
        <w:pStyle w:val="TOC1"/>
        <w:rPr>
          <w:rFonts w:asciiTheme="minorHAnsi" w:eastAsiaTheme="minorEastAsia" w:hAnsiTheme="minorHAnsi" w:cstheme="minorBidi"/>
          <w:bCs w:val="0"/>
          <w:noProof/>
          <w:sz w:val="22"/>
          <w:szCs w:val="22"/>
          <w:lang w:eastAsia="en-GB"/>
        </w:rPr>
      </w:pPr>
      <w:hyperlink w:anchor="_Toc519253370" w:history="1">
        <w:r w:rsidR="00823F83" w:rsidRPr="003E69D2">
          <w:rPr>
            <w:rStyle w:val="Hyperlink"/>
            <w:noProof/>
          </w:rPr>
          <w:t>Appendix 4d: Referral form related to Endoscopy – Upper GI</w:t>
        </w:r>
        <w:r w:rsidR="00823F83">
          <w:rPr>
            <w:noProof/>
            <w:webHidden/>
          </w:rPr>
          <w:tab/>
        </w:r>
        <w:r w:rsidR="00823F83">
          <w:rPr>
            <w:noProof/>
            <w:webHidden/>
          </w:rPr>
          <w:fldChar w:fldCharType="begin"/>
        </w:r>
        <w:r w:rsidR="00823F83">
          <w:rPr>
            <w:noProof/>
            <w:webHidden/>
          </w:rPr>
          <w:instrText xml:space="preserve"> PAGEREF _Toc519253370 \h </w:instrText>
        </w:r>
        <w:r w:rsidR="00823F83">
          <w:rPr>
            <w:noProof/>
            <w:webHidden/>
          </w:rPr>
        </w:r>
        <w:r w:rsidR="00823F83">
          <w:rPr>
            <w:noProof/>
            <w:webHidden/>
          </w:rPr>
          <w:fldChar w:fldCharType="separate"/>
        </w:r>
        <w:r w:rsidR="00823F83">
          <w:rPr>
            <w:noProof/>
            <w:webHidden/>
          </w:rPr>
          <w:t>58</w:t>
        </w:r>
        <w:r w:rsidR="00823F83">
          <w:rPr>
            <w:noProof/>
            <w:webHidden/>
          </w:rPr>
          <w:fldChar w:fldCharType="end"/>
        </w:r>
      </w:hyperlink>
    </w:p>
    <w:p w:rsidR="00823F83" w:rsidRDefault="00B76DB7">
      <w:pPr>
        <w:pStyle w:val="TOC1"/>
        <w:rPr>
          <w:rFonts w:asciiTheme="minorHAnsi" w:eastAsiaTheme="minorEastAsia" w:hAnsiTheme="minorHAnsi" w:cstheme="minorBidi"/>
          <w:bCs w:val="0"/>
          <w:noProof/>
          <w:sz w:val="22"/>
          <w:szCs w:val="22"/>
          <w:lang w:eastAsia="en-GB"/>
        </w:rPr>
      </w:pPr>
      <w:hyperlink w:anchor="_Toc519253371" w:history="1">
        <w:r w:rsidR="00823F83" w:rsidRPr="003E69D2">
          <w:rPr>
            <w:rStyle w:val="Hyperlink"/>
            <w:noProof/>
          </w:rPr>
          <w:t>Appendix 3: Equality Impact Assessment Form</w:t>
        </w:r>
        <w:r w:rsidR="00823F83">
          <w:rPr>
            <w:noProof/>
            <w:webHidden/>
          </w:rPr>
          <w:tab/>
        </w:r>
        <w:r w:rsidR="00823F83">
          <w:rPr>
            <w:noProof/>
            <w:webHidden/>
          </w:rPr>
          <w:fldChar w:fldCharType="begin"/>
        </w:r>
        <w:r w:rsidR="00823F83">
          <w:rPr>
            <w:noProof/>
            <w:webHidden/>
          </w:rPr>
          <w:instrText xml:space="preserve"> PAGEREF _Toc519253371 \h </w:instrText>
        </w:r>
        <w:r w:rsidR="00823F83">
          <w:rPr>
            <w:noProof/>
            <w:webHidden/>
          </w:rPr>
        </w:r>
        <w:r w:rsidR="00823F83">
          <w:rPr>
            <w:noProof/>
            <w:webHidden/>
          </w:rPr>
          <w:fldChar w:fldCharType="separate"/>
        </w:r>
        <w:r w:rsidR="00823F83">
          <w:rPr>
            <w:noProof/>
            <w:webHidden/>
          </w:rPr>
          <w:t>59</w:t>
        </w:r>
        <w:r w:rsidR="00823F83">
          <w:rPr>
            <w:noProof/>
            <w:webHidden/>
          </w:rPr>
          <w:fldChar w:fldCharType="end"/>
        </w:r>
      </w:hyperlink>
    </w:p>
    <w:p w:rsidR="00C457D0" w:rsidRPr="00DB608D" w:rsidRDefault="00CF74FF" w:rsidP="00E8665D">
      <w:r>
        <w:fldChar w:fldCharType="end"/>
      </w:r>
    </w:p>
    <w:p w:rsidR="00F310A7" w:rsidRDefault="00644344" w:rsidP="00DB6F87">
      <w:pPr>
        <w:pStyle w:val="AppendixYellow"/>
        <w:rPr>
          <w:b w:val="0"/>
        </w:rPr>
      </w:pPr>
      <w:r>
        <w:br w:type="page"/>
      </w:r>
    </w:p>
    <w:p w:rsidR="00264E04" w:rsidRPr="00C40351" w:rsidRDefault="00D16C01" w:rsidP="00BD691F">
      <w:pPr>
        <w:pStyle w:val="Heading1"/>
      </w:pPr>
      <w:bookmarkStart w:id="0" w:name="_Toc519253295"/>
      <w:r>
        <w:lastRenderedPageBreak/>
        <w:t>Purpose</w:t>
      </w:r>
      <w:bookmarkEnd w:id="0"/>
    </w:p>
    <w:p w:rsidR="00D16C01" w:rsidRDefault="00D16C01"/>
    <w:p w:rsidR="00E47FFE" w:rsidRPr="00287CE9" w:rsidRDefault="00E47FFE" w:rsidP="00E47FFE">
      <w:r w:rsidRPr="00287CE9">
        <w:t xml:space="preserve">The purpose of </w:t>
      </w:r>
      <w:r w:rsidR="006010B9" w:rsidRPr="00287CE9">
        <w:t>this document</w:t>
      </w:r>
      <w:r w:rsidRPr="00287CE9">
        <w:t xml:space="preserve"> is </w:t>
      </w:r>
      <w:r w:rsidR="006010B9" w:rsidRPr="00287CE9">
        <w:t>to set</w:t>
      </w:r>
      <w:r w:rsidRPr="00287CE9">
        <w:t xml:space="preserve"> out the operational policy of the endoscopy service at Blackpool teaching Hospitals.  The Endoscopy Unit sits within the Gastroenterology Unit </w:t>
      </w:r>
      <w:r w:rsidR="00DB304F">
        <w:t xml:space="preserve">(“Gastro Unit”) </w:t>
      </w:r>
      <w:r w:rsidRPr="00287CE9">
        <w:t xml:space="preserve">and is managed by the Unscheduled Care Directorate. It consists of </w:t>
      </w:r>
      <w:r w:rsidR="003C32BB">
        <w:t>4</w:t>
      </w:r>
      <w:r w:rsidR="00DB304F">
        <w:t xml:space="preserve"> </w:t>
      </w:r>
      <w:r w:rsidRPr="00287CE9">
        <w:t xml:space="preserve">endoscopy rooms providing </w:t>
      </w:r>
      <w:r w:rsidR="00DB304F">
        <w:t>47</w:t>
      </w:r>
      <w:r w:rsidRPr="00287CE9">
        <w:t xml:space="preserve"> sessions per week, including 3 </w:t>
      </w:r>
      <w:r w:rsidR="006010B9" w:rsidRPr="00287CE9">
        <w:t>Endoscopic retrograde cholangiopancreatography (</w:t>
      </w:r>
      <w:r w:rsidRPr="00287CE9">
        <w:t>ERCP</w:t>
      </w:r>
      <w:r w:rsidR="006010B9" w:rsidRPr="00287CE9">
        <w:t>)</w:t>
      </w:r>
      <w:r w:rsidRPr="00287CE9">
        <w:t xml:space="preserve"> sessions undertaken in the Farage Unit and 2 sessions run by Respiratory medicine for Bronchoscopy.</w:t>
      </w:r>
    </w:p>
    <w:p w:rsidR="00E47FFE" w:rsidRDefault="00E47FFE" w:rsidP="00E47FFE"/>
    <w:p w:rsidR="00E47FFE" w:rsidRDefault="00E47FFE" w:rsidP="00E47FFE">
      <w:r>
        <w:t>The unit has 1</w:t>
      </w:r>
      <w:r w:rsidR="00DB304F">
        <w:t>0</w:t>
      </w:r>
      <w:r>
        <w:t xml:space="preserve"> trolley spaces in the recovery area</w:t>
      </w:r>
      <w:r w:rsidR="006010B9">
        <w:t xml:space="preserve">, </w:t>
      </w:r>
      <w:r w:rsidR="00DB304F">
        <w:t xml:space="preserve">1 bed, 5 admission prep rooms </w:t>
      </w:r>
      <w:r w:rsidR="006010B9">
        <w:t>and</w:t>
      </w:r>
      <w:r>
        <w:t xml:space="preserve"> a pre procedure seating area. </w:t>
      </w:r>
    </w:p>
    <w:p w:rsidR="00E47FFE" w:rsidRDefault="00E47FFE" w:rsidP="00E47FFE"/>
    <w:p w:rsidR="00E47FFE" w:rsidRDefault="00E47FFE" w:rsidP="00E47FFE">
      <w:r>
        <w:t>The endoscopy unit provides both in-patient and outpatient service for patients requiring endoscopic procedures, comprising:</w:t>
      </w:r>
    </w:p>
    <w:p w:rsidR="00E47FFE" w:rsidRDefault="00E47FFE" w:rsidP="00E47FFE"/>
    <w:p w:rsidR="00E47FFE" w:rsidRDefault="00E47FFE" w:rsidP="00287CE9">
      <w:pPr>
        <w:pStyle w:val="BulletLevel1"/>
      </w:pPr>
      <w:r>
        <w:t>Gastroscopy – Diagnostic and Therapeutic</w:t>
      </w:r>
    </w:p>
    <w:p w:rsidR="00E47FFE" w:rsidRDefault="00E47FFE" w:rsidP="00287CE9">
      <w:pPr>
        <w:pStyle w:val="BulletLevel1"/>
      </w:pPr>
      <w:r>
        <w:t>Colonoscopy – Diagnostic and Therapeutic</w:t>
      </w:r>
    </w:p>
    <w:p w:rsidR="00E47FFE" w:rsidRDefault="00E47FFE" w:rsidP="00287CE9">
      <w:pPr>
        <w:pStyle w:val="BulletLevel1"/>
      </w:pPr>
      <w:r>
        <w:t>Flexi</w:t>
      </w:r>
      <w:r w:rsidR="00295C71">
        <w:t xml:space="preserve">ble </w:t>
      </w:r>
      <w:r>
        <w:t>Sigmoidoscopy</w:t>
      </w:r>
    </w:p>
    <w:p w:rsidR="00E47FFE" w:rsidRDefault="00E47FFE" w:rsidP="00287CE9">
      <w:pPr>
        <w:pStyle w:val="BulletLevel1"/>
      </w:pPr>
      <w:r>
        <w:t>ERCP</w:t>
      </w:r>
    </w:p>
    <w:p w:rsidR="00E47FFE" w:rsidRPr="00287CE9" w:rsidRDefault="006010B9" w:rsidP="00287CE9">
      <w:pPr>
        <w:pStyle w:val="BulletLevel1"/>
      </w:pPr>
      <w:r w:rsidRPr="00287CE9">
        <w:t>Endoscopic ultrasound scan (</w:t>
      </w:r>
      <w:r w:rsidR="00E47FFE" w:rsidRPr="00287CE9">
        <w:t>EUS</w:t>
      </w:r>
      <w:r w:rsidRPr="00287CE9">
        <w:t>)</w:t>
      </w:r>
      <w:r w:rsidR="00E47FFE" w:rsidRPr="00287CE9">
        <w:t xml:space="preserve"> – </w:t>
      </w:r>
      <w:r w:rsidR="00FD746A" w:rsidRPr="00287CE9">
        <w:t>upper gastrointestinal (</w:t>
      </w:r>
      <w:r w:rsidR="00E47FFE" w:rsidRPr="00287CE9">
        <w:t>UGI</w:t>
      </w:r>
      <w:r w:rsidR="00FD746A" w:rsidRPr="00287CE9">
        <w:t>)</w:t>
      </w:r>
      <w:r w:rsidR="00E47FFE" w:rsidRPr="00287CE9">
        <w:t xml:space="preserve"> and </w:t>
      </w:r>
      <w:proofErr w:type="spellStart"/>
      <w:r w:rsidR="00FD746A" w:rsidRPr="00287CE9">
        <w:t>Hepato</w:t>
      </w:r>
      <w:proofErr w:type="spellEnd"/>
      <w:r w:rsidR="00FD746A" w:rsidRPr="00287CE9">
        <w:t>-</w:t>
      </w:r>
      <w:proofErr w:type="spellStart"/>
      <w:r w:rsidR="00FD746A" w:rsidRPr="00287CE9">
        <w:t>Pancreato</w:t>
      </w:r>
      <w:proofErr w:type="spellEnd"/>
      <w:r w:rsidR="00FD746A" w:rsidRPr="00287CE9">
        <w:t>-Biliary (</w:t>
      </w:r>
      <w:r w:rsidR="00E47FFE" w:rsidRPr="00287CE9">
        <w:t>HPB</w:t>
      </w:r>
      <w:r w:rsidR="00FD746A" w:rsidRPr="00287CE9">
        <w:t>)</w:t>
      </w:r>
      <w:r w:rsidR="00E47FFE" w:rsidRPr="00287CE9">
        <w:t xml:space="preserve"> intervention</w:t>
      </w:r>
    </w:p>
    <w:p w:rsidR="00E47FFE" w:rsidRPr="00287CE9" w:rsidRDefault="00F41FE3" w:rsidP="00287CE9">
      <w:pPr>
        <w:pStyle w:val="BulletLevel1"/>
      </w:pPr>
      <w:r w:rsidRPr="00287CE9">
        <w:t>Percutaneous endoscopic gastrostomy (</w:t>
      </w:r>
      <w:r w:rsidR="00E47FFE" w:rsidRPr="00287CE9">
        <w:t>PEG</w:t>
      </w:r>
      <w:r w:rsidRPr="00287CE9">
        <w:t>)</w:t>
      </w:r>
      <w:r w:rsidR="00E47FFE" w:rsidRPr="00287CE9">
        <w:t xml:space="preserve"> </w:t>
      </w:r>
    </w:p>
    <w:p w:rsidR="00E47FFE" w:rsidRDefault="00E47FFE" w:rsidP="00287CE9">
      <w:pPr>
        <w:pStyle w:val="BulletLevel1"/>
      </w:pPr>
      <w:r w:rsidRPr="00287CE9">
        <w:t>Bronchoscopy</w:t>
      </w:r>
    </w:p>
    <w:p w:rsidR="00DB304F" w:rsidRPr="00287CE9" w:rsidRDefault="00DB304F" w:rsidP="00287CE9">
      <w:pPr>
        <w:pStyle w:val="BulletLevel1"/>
      </w:pPr>
      <w:r>
        <w:t>Endobronchial Ultrasound Bronchoscopy (EBUS)</w:t>
      </w:r>
    </w:p>
    <w:p w:rsidR="00E47FFE" w:rsidRPr="00287CE9" w:rsidRDefault="00E47FFE" w:rsidP="00287CE9">
      <w:pPr>
        <w:pStyle w:val="BulletLevel1"/>
      </w:pPr>
      <w:r w:rsidRPr="00287CE9">
        <w:t>Capsule Endoscopy</w:t>
      </w:r>
    </w:p>
    <w:p w:rsidR="00E47FFE" w:rsidRPr="00287CE9" w:rsidRDefault="00E47FFE" w:rsidP="00287CE9">
      <w:pPr>
        <w:pStyle w:val="BulletLevel1"/>
      </w:pPr>
      <w:r w:rsidRPr="00287CE9">
        <w:t>Venesection</w:t>
      </w:r>
    </w:p>
    <w:p w:rsidR="00E47FFE" w:rsidRPr="00287CE9" w:rsidRDefault="00561F7C" w:rsidP="00287CE9">
      <w:pPr>
        <w:pStyle w:val="BulletLevel1"/>
      </w:pPr>
      <w:r w:rsidRPr="00287CE9">
        <w:t>Gastrointestinal (</w:t>
      </w:r>
      <w:r w:rsidR="00E47FFE" w:rsidRPr="00287CE9">
        <w:t>GI</w:t>
      </w:r>
      <w:r w:rsidRPr="00287CE9">
        <w:t>)</w:t>
      </w:r>
      <w:r w:rsidR="00E47FFE" w:rsidRPr="00287CE9">
        <w:t xml:space="preserve"> Physiology</w:t>
      </w:r>
    </w:p>
    <w:p w:rsidR="00D16C01" w:rsidRDefault="00E47FFE" w:rsidP="00287CE9">
      <w:pPr>
        <w:pStyle w:val="BulletLevel1"/>
      </w:pPr>
      <w:proofErr w:type="spellStart"/>
      <w:r>
        <w:t>Ascitic</w:t>
      </w:r>
      <w:proofErr w:type="spellEnd"/>
      <w:r>
        <w:t xml:space="preserve"> Drain Service</w:t>
      </w:r>
    </w:p>
    <w:p w:rsidR="00DB304F" w:rsidRDefault="00DB304F" w:rsidP="00287CE9">
      <w:pPr>
        <w:pStyle w:val="BulletLevel1"/>
      </w:pPr>
      <w:r>
        <w:t>Biologics</w:t>
      </w:r>
      <w:r w:rsidR="003C32BB">
        <w:t xml:space="preserve"> administration</w:t>
      </w:r>
    </w:p>
    <w:p w:rsidR="00637077" w:rsidRDefault="00637077"/>
    <w:p w:rsidR="00264E04" w:rsidRPr="00C40351" w:rsidRDefault="00D16C01" w:rsidP="00BD691F">
      <w:pPr>
        <w:pStyle w:val="Heading1"/>
      </w:pPr>
      <w:bookmarkStart w:id="1" w:name="_Toc519253296"/>
      <w:r>
        <w:t>Target Audience</w:t>
      </w:r>
      <w:bookmarkEnd w:id="1"/>
    </w:p>
    <w:p w:rsidR="00D16C01" w:rsidRDefault="00D16C01" w:rsidP="005B4CC2">
      <w:pPr>
        <w:pStyle w:val="BodyText2"/>
        <w:rPr>
          <w:rFonts w:cs="Arial"/>
          <w:szCs w:val="24"/>
          <w:lang w:val="en-US"/>
        </w:rPr>
      </w:pPr>
    </w:p>
    <w:p w:rsidR="00E47FFE" w:rsidRPr="00E47FFE" w:rsidRDefault="00E47FFE" w:rsidP="00E47FFE">
      <w:pPr>
        <w:rPr>
          <w:rFonts w:cs="Arial"/>
          <w:szCs w:val="24"/>
          <w:lang w:val="en-US"/>
        </w:rPr>
      </w:pPr>
      <w:r w:rsidRPr="00E47FFE">
        <w:rPr>
          <w:rFonts w:cs="Arial"/>
          <w:szCs w:val="24"/>
          <w:lang w:val="en-US"/>
        </w:rPr>
        <w:t xml:space="preserve">This </w:t>
      </w:r>
      <w:r w:rsidR="00CF248D" w:rsidRPr="00E47FFE">
        <w:rPr>
          <w:rFonts w:cs="Arial"/>
          <w:szCs w:val="24"/>
          <w:lang w:val="en-US"/>
        </w:rPr>
        <w:t>policy is</w:t>
      </w:r>
      <w:r w:rsidRPr="00E47FFE">
        <w:rPr>
          <w:rFonts w:cs="Arial"/>
          <w:szCs w:val="24"/>
          <w:lang w:val="en-US"/>
        </w:rPr>
        <w:t xml:space="preserve"> to provide guidance for all users of the endoscopy service, clinicians, nursing staff, clerical staff and patients.</w:t>
      </w:r>
    </w:p>
    <w:p w:rsidR="00637077" w:rsidRPr="00DB608D" w:rsidRDefault="00637077" w:rsidP="00A32257"/>
    <w:p w:rsidR="00306E9A" w:rsidRPr="00BD691F" w:rsidRDefault="00E47FFE" w:rsidP="00BD691F">
      <w:pPr>
        <w:pStyle w:val="Heading1"/>
      </w:pPr>
      <w:bookmarkStart w:id="2" w:name="_Toc519253297"/>
      <w:r>
        <w:t>Policy</w:t>
      </w:r>
      <w:bookmarkEnd w:id="2"/>
    </w:p>
    <w:p w:rsidR="00D16C01" w:rsidRDefault="00D16C01" w:rsidP="00D16C01"/>
    <w:p w:rsidR="00D16C01" w:rsidRDefault="00E47FFE" w:rsidP="00823F83">
      <w:pPr>
        <w:pStyle w:val="Heading2"/>
      </w:pPr>
      <w:bookmarkStart w:id="3" w:name="_Toc519253298"/>
      <w:r w:rsidRPr="00E47FFE">
        <w:t>Gastro Unit Values</w:t>
      </w:r>
      <w:bookmarkEnd w:id="3"/>
    </w:p>
    <w:p w:rsidR="00D16C01" w:rsidRDefault="00D16C01" w:rsidP="00D16C01"/>
    <w:p w:rsidR="00E47FFE" w:rsidRDefault="00E47FFE" w:rsidP="00E47FFE">
      <w:r>
        <w:t xml:space="preserve">The </w:t>
      </w:r>
      <w:r w:rsidR="00DB304F">
        <w:t>G</w:t>
      </w:r>
      <w:r>
        <w:t xml:space="preserve">astro </w:t>
      </w:r>
      <w:r w:rsidR="00DB304F">
        <w:t>U</w:t>
      </w:r>
      <w:r>
        <w:t>nit Values were created from ideas put forward by the whole Gastro team. This will give our service users clear evidence of the care, treatment and behaviours they can expect to receive when attending our unit. This will also give all staff a clear picture of the values and behaviours expected from all team members. Our Values are displayed in poster form in patient waiting areas. (Appendix 1)</w:t>
      </w:r>
    </w:p>
    <w:p w:rsidR="00E47FFE" w:rsidRDefault="00E47FFE" w:rsidP="00E47FFE"/>
    <w:p w:rsidR="00E47FFE" w:rsidRDefault="00E47FFE" w:rsidP="00287CE9">
      <w:pPr>
        <w:pStyle w:val="BulletLevel1"/>
      </w:pPr>
      <w:r w:rsidRPr="00E47FFE">
        <w:rPr>
          <w:b/>
        </w:rPr>
        <w:t>Excellence</w:t>
      </w:r>
      <w:r>
        <w:t xml:space="preserve"> – Striving to offer the best possible service for our patients.</w:t>
      </w:r>
    </w:p>
    <w:p w:rsidR="00E47FFE" w:rsidRDefault="00E47FFE" w:rsidP="00287CE9">
      <w:pPr>
        <w:pStyle w:val="BulletLevel1"/>
      </w:pPr>
      <w:r w:rsidRPr="00E47FFE">
        <w:rPr>
          <w:b/>
        </w:rPr>
        <w:t>Professional</w:t>
      </w:r>
      <w:r>
        <w:t xml:space="preserve"> – Always acting professionally and displaying a positive patient and staff focused attitude</w:t>
      </w:r>
      <w:r w:rsidR="00CF248D">
        <w:t>.</w:t>
      </w:r>
    </w:p>
    <w:p w:rsidR="00E47FFE" w:rsidRDefault="00E47FFE" w:rsidP="00287CE9">
      <w:pPr>
        <w:pStyle w:val="BulletLevel1"/>
      </w:pPr>
      <w:r w:rsidRPr="00E47FFE">
        <w:rPr>
          <w:b/>
        </w:rPr>
        <w:t>Motivational</w:t>
      </w:r>
      <w:r>
        <w:t xml:space="preserve"> – Demonstrating enthusiasm about our service and offering ideas and thoughts on how we can constantly improve.</w:t>
      </w:r>
    </w:p>
    <w:p w:rsidR="00E47FFE" w:rsidRDefault="00E47FFE" w:rsidP="00287CE9">
      <w:pPr>
        <w:pStyle w:val="BulletLevel1"/>
      </w:pPr>
      <w:r w:rsidRPr="00E47FFE">
        <w:rPr>
          <w:b/>
        </w:rPr>
        <w:t>Helpful</w:t>
      </w:r>
      <w:r>
        <w:t xml:space="preserve"> – Always there to offer a hel</w:t>
      </w:r>
      <w:r w:rsidR="00CF248D">
        <w:t>ping hand.</w:t>
      </w:r>
    </w:p>
    <w:p w:rsidR="00E47FFE" w:rsidRDefault="00E47FFE" w:rsidP="00287CE9">
      <w:pPr>
        <w:pStyle w:val="BulletLevel1"/>
      </w:pPr>
      <w:r w:rsidRPr="00E47FFE">
        <w:rPr>
          <w:b/>
        </w:rPr>
        <w:t>Compassionate</w:t>
      </w:r>
      <w:r>
        <w:t xml:space="preserve"> – Showing empathy and ensuring dignity for both patients and colleagues</w:t>
      </w:r>
      <w:r w:rsidR="00CF248D">
        <w:t>.</w:t>
      </w:r>
    </w:p>
    <w:p w:rsidR="00E47FFE" w:rsidRDefault="00E47FFE" w:rsidP="00287CE9">
      <w:pPr>
        <w:pStyle w:val="BulletLevel1"/>
      </w:pPr>
      <w:r w:rsidRPr="00E47FFE">
        <w:rPr>
          <w:b/>
        </w:rPr>
        <w:t>Friendly</w:t>
      </w:r>
      <w:r>
        <w:t xml:space="preserve"> – Ensuring all patients and staff feel valued and cared for Smile!</w:t>
      </w:r>
    </w:p>
    <w:p w:rsidR="00E47FFE" w:rsidRDefault="00E47FFE" w:rsidP="00287CE9">
      <w:pPr>
        <w:pStyle w:val="BulletLevel1"/>
      </w:pPr>
      <w:r w:rsidRPr="00E47FFE">
        <w:rPr>
          <w:b/>
        </w:rPr>
        <w:t>Reflective</w:t>
      </w:r>
      <w:r>
        <w:t xml:space="preserve"> – Reflects on how own behaviour and attitude can affect patients and colleagues</w:t>
      </w:r>
      <w:r w:rsidR="00CF248D">
        <w:t>.</w:t>
      </w:r>
    </w:p>
    <w:p w:rsidR="00E47FFE" w:rsidRDefault="00E47FFE" w:rsidP="00287CE9">
      <w:pPr>
        <w:pStyle w:val="BulletLevel1"/>
      </w:pPr>
      <w:r w:rsidRPr="00E47FFE">
        <w:rPr>
          <w:b/>
        </w:rPr>
        <w:t>Competent</w:t>
      </w:r>
      <w:r>
        <w:t xml:space="preserve"> – Takes responsibility for own practice ensuring skills and knowledge are kept up to date.</w:t>
      </w:r>
    </w:p>
    <w:p w:rsidR="00E47FFE" w:rsidRDefault="00E47FFE" w:rsidP="00287CE9">
      <w:pPr>
        <w:pStyle w:val="BulletLevel1"/>
      </w:pPr>
      <w:r w:rsidRPr="00E47FFE">
        <w:rPr>
          <w:b/>
        </w:rPr>
        <w:t>Communicators</w:t>
      </w:r>
      <w:r>
        <w:t xml:space="preserve"> – Can communicate effectively on all levels, remember to listen!</w:t>
      </w:r>
    </w:p>
    <w:p w:rsidR="00E47FFE" w:rsidRDefault="00E47FFE" w:rsidP="00287CE9">
      <w:pPr>
        <w:pStyle w:val="BulletLevel1"/>
      </w:pPr>
      <w:r w:rsidRPr="00E47FFE">
        <w:rPr>
          <w:b/>
        </w:rPr>
        <w:t>Togetherness</w:t>
      </w:r>
      <w:r>
        <w:t xml:space="preserve"> – Promotes teamwork and encourage mutual respect amongst colleagues and other multidisciplinary team members</w:t>
      </w:r>
      <w:r w:rsidR="00CF248D">
        <w:t>.</w:t>
      </w:r>
    </w:p>
    <w:p w:rsidR="00E47FFE" w:rsidRDefault="00E47FFE" w:rsidP="00287CE9">
      <w:pPr>
        <w:pStyle w:val="BulletLevel1"/>
      </w:pPr>
      <w:r w:rsidRPr="00E47FFE">
        <w:rPr>
          <w:b/>
        </w:rPr>
        <w:t>Can do Will Do</w:t>
      </w:r>
      <w:r>
        <w:t xml:space="preserve"> – Endeavours to find ways of making things work</w:t>
      </w:r>
      <w:r w:rsidR="00CF248D">
        <w:t>.</w:t>
      </w:r>
    </w:p>
    <w:p w:rsidR="00E47FFE" w:rsidRDefault="00E47FFE" w:rsidP="00287CE9">
      <w:pPr>
        <w:pStyle w:val="BulletLevel1"/>
      </w:pPr>
      <w:r w:rsidRPr="00E47FFE">
        <w:rPr>
          <w:b/>
        </w:rPr>
        <w:t>Nurturing</w:t>
      </w:r>
      <w:r>
        <w:t xml:space="preserve"> – Demonstrates respect empathy and understanding to the team as a whole</w:t>
      </w:r>
      <w:r w:rsidR="00CF248D">
        <w:t>.</w:t>
      </w:r>
    </w:p>
    <w:p w:rsidR="00E47FFE" w:rsidRDefault="00E47FFE" w:rsidP="00287CE9">
      <w:pPr>
        <w:pStyle w:val="BulletLevel1"/>
      </w:pPr>
      <w:r w:rsidRPr="00E47FFE">
        <w:rPr>
          <w:b/>
        </w:rPr>
        <w:t>Trustworthy</w:t>
      </w:r>
      <w:r>
        <w:t xml:space="preserve"> – is honest, trustworthy respects confidentiality and exhibits integrity at all times</w:t>
      </w:r>
      <w:r w:rsidR="00CF248D">
        <w:t>.</w:t>
      </w:r>
    </w:p>
    <w:p w:rsidR="00E47FFE" w:rsidRDefault="00E47FFE" w:rsidP="00287CE9">
      <w:pPr>
        <w:pStyle w:val="BulletLevel1"/>
      </w:pPr>
      <w:r w:rsidRPr="00E47FFE">
        <w:rPr>
          <w:b/>
        </w:rPr>
        <w:t>Dependable</w:t>
      </w:r>
      <w:r>
        <w:t xml:space="preserve"> – Reliable and consistent in all situations</w:t>
      </w:r>
      <w:r w:rsidR="00CF248D">
        <w:t>.</w:t>
      </w:r>
    </w:p>
    <w:p w:rsidR="00E47FFE" w:rsidRDefault="00E47FFE" w:rsidP="00287CE9">
      <w:pPr>
        <w:pStyle w:val="BulletLevel1"/>
      </w:pPr>
      <w:r w:rsidRPr="00E47FFE">
        <w:rPr>
          <w:b/>
        </w:rPr>
        <w:t>Responsible</w:t>
      </w:r>
      <w:r>
        <w:t xml:space="preserve"> – Always takes</w:t>
      </w:r>
      <w:r w:rsidR="00CF248D">
        <w:t xml:space="preserve"> responsibility for own actions.</w:t>
      </w:r>
    </w:p>
    <w:p w:rsidR="00E47FFE" w:rsidRDefault="00E47FFE" w:rsidP="00287CE9">
      <w:pPr>
        <w:pStyle w:val="BulletLevel1"/>
      </w:pPr>
      <w:r w:rsidRPr="00E47FFE">
        <w:rPr>
          <w:b/>
        </w:rPr>
        <w:t>Punctual</w:t>
      </w:r>
      <w:r>
        <w:t xml:space="preserve"> – Always on time and ready to perform</w:t>
      </w:r>
      <w:r w:rsidR="00CF248D">
        <w:t>.</w:t>
      </w:r>
    </w:p>
    <w:p w:rsidR="00E47FFE" w:rsidRDefault="00E47FFE" w:rsidP="00287CE9">
      <w:pPr>
        <w:pStyle w:val="BulletLevel1"/>
      </w:pPr>
      <w:r w:rsidRPr="00E47FFE">
        <w:rPr>
          <w:b/>
        </w:rPr>
        <w:t>Time Management</w:t>
      </w:r>
      <w:r>
        <w:t xml:space="preserve"> – Organises workload and tasks in a timely manner.</w:t>
      </w:r>
    </w:p>
    <w:p w:rsidR="00E47FFE" w:rsidRDefault="00E47FFE" w:rsidP="00287CE9">
      <w:pPr>
        <w:pStyle w:val="BulletLevel1"/>
      </w:pPr>
      <w:r w:rsidRPr="00E47FFE">
        <w:rPr>
          <w:b/>
        </w:rPr>
        <w:t>Orderly</w:t>
      </w:r>
      <w:r>
        <w:t xml:space="preserve"> – Takes pride in our unit and endeavours to keep everything clean, organised.</w:t>
      </w:r>
    </w:p>
    <w:p w:rsidR="00E47FFE" w:rsidRDefault="00E47FFE" w:rsidP="00E47FFE"/>
    <w:p w:rsidR="00E47FFE" w:rsidRDefault="00E47FFE" w:rsidP="00E47FFE">
      <w:r>
        <w:t xml:space="preserve">Appendix 1 – Gastro </w:t>
      </w:r>
      <w:r w:rsidR="00DB304F">
        <w:t>U</w:t>
      </w:r>
      <w:r>
        <w:t>nit values</w:t>
      </w:r>
    </w:p>
    <w:p w:rsidR="00D16C01" w:rsidRDefault="00D16C01" w:rsidP="00D16C01"/>
    <w:p w:rsidR="00637077" w:rsidRDefault="00E47FFE" w:rsidP="00823F83">
      <w:pPr>
        <w:pStyle w:val="Heading2"/>
      </w:pPr>
      <w:bookmarkStart w:id="4" w:name="_Toc519253299"/>
      <w:r w:rsidRPr="00E47FFE">
        <w:t>Control of Infection</w:t>
      </w:r>
      <w:bookmarkEnd w:id="4"/>
    </w:p>
    <w:p w:rsidR="00A06312" w:rsidRDefault="00A06312" w:rsidP="00D16C01"/>
    <w:p w:rsidR="00E47FFE" w:rsidRDefault="00E47FFE" w:rsidP="00E47FFE">
      <w:r>
        <w:t xml:space="preserve">The endoscopy unit is totally committed to controlling the spread of infection between our patients and staff. </w:t>
      </w:r>
      <w:r w:rsidR="00CF248D">
        <w:t xml:space="preserve"> </w:t>
      </w:r>
      <w:r>
        <w:t xml:space="preserve">To this end the following must be strictly adhered to </w:t>
      </w:r>
    </w:p>
    <w:p w:rsidR="00E47FFE" w:rsidRDefault="00E47FFE" w:rsidP="00E47FFE"/>
    <w:p w:rsidR="00E47FFE" w:rsidRDefault="00E47FFE" w:rsidP="00287CE9">
      <w:pPr>
        <w:pStyle w:val="BulletLevel1"/>
      </w:pPr>
      <w:proofErr w:type="spellStart"/>
      <w:r>
        <w:t>E</w:t>
      </w:r>
      <w:r w:rsidR="00CF248D">
        <w:t>ndoscopists</w:t>
      </w:r>
      <w:proofErr w:type="spellEnd"/>
      <w:r w:rsidR="00CF248D">
        <w:t xml:space="preserve"> and nursing staff </w:t>
      </w:r>
      <w:r>
        <w:t>MUST change into scrubs for their lists</w:t>
      </w:r>
      <w:r w:rsidR="00CF248D">
        <w:t>.</w:t>
      </w:r>
    </w:p>
    <w:p w:rsidR="00E47FFE" w:rsidRDefault="00E47FFE" w:rsidP="00287CE9">
      <w:pPr>
        <w:pStyle w:val="BulletLevel1"/>
      </w:pPr>
      <w:r>
        <w:t xml:space="preserve">The </w:t>
      </w:r>
      <w:proofErr w:type="spellStart"/>
      <w:r>
        <w:t>endoscopist</w:t>
      </w:r>
      <w:proofErr w:type="spellEnd"/>
      <w:r>
        <w:t xml:space="preserve"> and the assisting nurses to wear disposable plastic aprons and gloves for each patient. Universal precautions are performed with every patient.</w:t>
      </w:r>
    </w:p>
    <w:p w:rsidR="00E47FFE" w:rsidRDefault="00E47FFE" w:rsidP="00287CE9">
      <w:pPr>
        <w:pStyle w:val="BulletLevel1"/>
      </w:pPr>
      <w:r>
        <w:t>All Trolleys are cleaned between patients with disinfection wipes.</w:t>
      </w:r>
    </w:p>
    <w:p w:rsidR="00E47FFE" w:rsidRDefault="00E47FFE" w:rsidP="00287CE9">
      <w:pPr>
        <w:pStyle w:val="BulletLevel1"/>
      </w:pPr>
      <w:r>
        <w:lastRenderedPageBreak/>
        <w:t>All surfaces used are cleaned between each patient with surface disinfectant wipes.</w:t>
      </w:r>
    </w:p>
    <w:p w:rsidR="00E47FFE" w:rsidRPr="00287CE9" w:rsidRDefault="00CF248D" w:rsidP="00287CE9">
      <w:pPr>
        <w:pStyle w:val="BulletLevel1"/>
      </w:pPr>
      <w:r w:rsidRPr="00287CE9">
        <w:t>Oxygen saturation (</w:t>
      </w:r>
      <w:r w:rsidR="00E47FFE" w:rsidRPr="00287CE9">
        <w:t>SpO2</w:t>
      </w:r>
      <w:r w:rsidRPr="00287CE9">
        <w:t>)</w:t>
      </w:r>
      <w:r w:rsidR="00E47FFE" w:rsidRPr="00287CE9">
        <w:t xml:space="preserve"> probes and blood pressure cuffs are cleaned between each patient with surface disinfection wipes.</w:t>
      </w:r>
    </w:p>
    <w:p w:rsidR="00E47FFE" w:rsidRDefault="00E47FFE" w:rsidP="00287CE9">
      <w:pPr>
        <w:pStyle w:val="BulletLevel1"/>
      </w:pPr>
      <w:r>
        <w:t>Imager, when used,</w:t>
      </w:r>
      <w:r w:rsidR="00556F8B">
        <w:t xml:space="preserve"> </w:t>
      </w:r>
      <w:r>
        <w:t>must be cleaned between patients</w:t>
      </w:r>
      <w:r w:rsidR="0083046E">
        <w:t>.</w:t>
      </w:r>
    </w:p>
    <w:p w:rsidR="00E47FFE" w:rsidRDefault="00E47FFE" w:rsidP="00287CE9">
      <w:pPr>
        <w:pStyle w:val="BulletLevel1"/>
      </w:pPr>
      <w:r>
        <w:t>Weekly hand washing audits are carried out</w:t>
      </w:r>
      <w:r w:rsidR="0083046E">
        <w:t>.</w:t>
      </w:r>
    </w:p>
    <w:p w:rsidR="00E47FFE" w:rsidRDefault="00E47FFE" w:rsidP="00287CE9">
      <w:pPr>
        <w:pStyle w:val="BulletLevel1"/>
      </w:pPr>
      <w:r>
        <w:t>Weekly environmental audits are carried out.</w:t>
      </w:r>
    </w:p>
    <w:p w:rsidR="00E47FFE" w:rsidRDefault="00E47FFE" w:rsidP="00E47FFE"/>
    <w:p w:rsidR="00E47FFE" w:rsidRDefault="00E47FFE" w:rsidP="00E47FFE">
      <w:r>
        <w:t>The Trust Policy ‘Infection Prevention in the Acute Setting’ must be adhered to.</w:t>
      </w:r>
    </w:p>
    <w:p w:rsidR="00E47FFE" w:rsidRDefault="00E47FFE" w:rsidP="00E47FFE"/>
    <w:p w:rsidR="001442C6" w:rsidRPr="009045F9" w:rsidRDefault="00D35948" w:rsidP="00823F83">
      <w:pPr>
        <w:pStyle w:val="Heading2"/>
      </w:pPr>
      <w:bookmarkStart w:id="5" w:name="_Toc519253300"/>
      <w:r w:rsidRPr="00D35948">
        <w:t>Endoscopy Timetable</w:t>
      </w:r>
      <w:bookmarkEnd w:id="5"/>
    </w:p>
    <w:p w:rsidR="00304210" w:rsidRDefault="00304210" w:rsidP="001442C6">
      <w:pPr>
        <w:rPr>
          <w:rFonts w:cs="Arial"/>
          <w:szCs w:val="24"/>
        </w:rPr>
      </w:pPr>
    </w:p>
    <w:p w:rsidR="00D35948" w:rsidRDefault="00D35948" w:rsidP="00D35948">
      <w:pPr>
        <w:pStyle w:val="Heading3"/>
      </w:pPr>
      <w:bookmarkStart w:id="6" w:name="_Toc519253301"/>
      <w:r w:rsidRPr="00D35948">
        <w:t>Weekly timetable</w:t>
      </w:r>
      <w:bookmarkEnd w:id="6"/>
    </w:p>
    <w:p w:rsidR="00D35948" w:rsidRPr="00D35948" w:rsidRDefault="00D35948" w:rsidP="00D35948">
      <w:pPr>
        <w:rPr>
          <w:rFonts w:cs="Arial"/>
          <w:szCs w:val="24"/>
        </w:rPr>
      </w:pPr>
    </w:p>
    <w:p w:rsidR="00D35948" w:rsidRDefault="00D35948" w:rsidP="00D35948">
      <w:pPr>
        <w:rPr>
          <w:rFonts w:cs="Arial"/>
          <w:szCs w:val="24"/>
        </w:rPr>
      </w:pPr>
      <w:r w:rsidRPr="00D35948">
        <w:rPr>
          <w:rFonts w:cs="Arial"/>
          <w:szCs w:val="24"/>
        </w:rPr>
        <w:t xml:space="preserve">There are </w:t>
      </w:r>
      <w:r w:rsidR="00DB304F">
        <w:rPr>
          <w:rFonts w:cs="Arial"/>
          <w:szCs w:val="24"/>
        </w:rPr>
        <w:t>47</w:t>
      </w:r>
      <w:r w:rsidRPr="00D35948">
        <w:rPr>
          <w:rFonts w:cs="Arial"/>
          <w:szCs w:val="24"/>
        </w:rPr>
        <w:t xml:space="preserve"> endosco</w:t>
      </w:r>
      <w:r>
        <w:rPr>
          <w:rFonts w:cs="Arial"/>
          <w:szCs w:val="24"/>
        </w:rPr>
        <w:t>py sessions throughout the week.</w:t>
      </w:r>
    </w:p>
    <w:p w:rsidR="00D35948" w:rsidRPr="00D35948" w:rsidRDefault="00D35948" w:rsidP="00D35948">
      <w:pPr>
        <w:rPr>
          <w:rFonts w:cs="Arial"/>
          <w:szCs w:val="24"/>
        </w:rPr>
      </w:pPr>
    </w:p>
    <w:p w:rsidR="00D35948" w:rsidRDefault="00D35948" w:rsidP="00D35948">
      <w:pPr>
        <w:rPr>
          <w:rFonts w:cs="Arial"/>
          <w:szCs w:val="24"/>
        </w:rPr>
      </w:pPr>
      <w:r w:rsidRPr="00D35948">
        <w:rPr>
          <w:rFonts w:cs="Arial"/>
          <w:szCs w:val="24"/>
        </w:rPr>
        <w:t xml:space="preserve">There </w:t>
      </w:r>
      <w:r w:rsidR="0083046E" w:rsidRPr="00D35948">
        <w:rPr>
          <w:rFonts w:cs="Arial"/>
          <w:szCs w:val="24"/>
        </w:rPr>
        <w:t>are up</w:t>
      </w:r>
      <w:r w:rsidRPr="00D35948">
        <w:rPr>
          <w:rFonts w:cs="Arial"/>
          <w:szCs w:val="24"/>
        </w:rPr>
        <w:t xml:space="preserve"> to 10 sessions per day</w:t>
      </w:r>
      <w:r>
        <w:rPr>
          <w:rFonts w:cs="Arial"/>
          <w:szCs w:val="24"/>
        </w:rPr>
        <w:t>.</w:t>
      </w:r>
    </w:p>
    <w:p w:rsidR="00D35948" w:rsidRPr="00D35948" w:rsidRDefault="00D35948" w:rsidP="00D35948">
      <w:pPr>
        <w:rPr>
          <w:rFonts w:cs="Arial"/>
          <w:szCs w:val="24"/>
        </w:rPr>
      </w:pPr>
    </w:p>
    <w:p w:rsidR="00D35948" w:rsidRDefault="00D35948" w:rsidP="00D35948">
      <w:pPr>
        <w:rPr>
          <w:rFonts w:cs="Arial"/>
          <w:szCs w:val="24"/>
        </w:rPr>
      </w:pPr>
      <w:r w:rsidRPr="00D35948">
        <w:rPr>
          <w:rFonts w:cs="Arial"/>
          <w:szCs w:val="24"/>
        </w:rPr>
        <w:t xml:space="preserve">Patients access this service through outpatient and in-patient referrals.  </w:t>
      </w:r>
    </w:p>
    <w:p w:rsidR="00D35948" w:rsidRPr="00D35948" w:rsidRDefault="00D35948" w:rsidP="00D35948">
      <w:pPr>
        <w:rPr>
          <w:rFonts w:cs="Arial"/>
          <w:szCs w:val="24"/>
        </w:rPr>
      </w:pPr>
    </w:p>
    <w:p w:rsidR="00D35948" w:rsidRDefault="00D35948" w:rsidP="00D35948">
      <w:pPr>
        <w:pStyle w:val="Heading3"/>
      </w:pPr>
      <w:bookmarkStart w:id="7" w:name="_Toc519253302"/>
      <w:r w:rsidRPr="00D35948">
        <w:t>Opening Times</w:t>
      </w:r>
      <w:bookmarkEnd w:id="7"/>
    </w:p>
    <w:p w:rsidR="00D35948" w:rsidRPr="00D35948" w:rsidRDefault="00D35948" w:rsidP="00D35948"/>
    <w:p w:rsidR="00D35948" w:rsidRPr="00D35948" w:rsidRDefault="00D35948" w:rsidP="00287CE9">
      <w:pPr>
        <w:pStyle w:val="BulletLevel1"/>
      </w:pPr>
      <w:r w:rsidRPr="00D35948">
        <w:t>The Endoscopy Unit is open on Monday, Tuesday</w:t>
      </w:r>
      <w:r w:rsidR="00695D41">
        <w:t xml:space="preserve">, </w:t>
      </w:r>
      <w:r w:rsidRPr="00D35948">
        <w:t xml:space="preserve">Friday </w:t>
      </w:r>
      <w:r w:rsidR="00695D41">
        <w:t xml:space="preserve">and Saturday </w:t>
      </w:r>
      <w:r w:rsidRPr="00D35948">
        <w:t xml:space="preserve">from </w:t>
      </w:r>
      <w:r w:rsidR="00695D41">
        <w:t>08:00</w:t>
      </w:r>
      <w:r w:rsidRPr="00D35948">
        <w:t xml:space="preserve">am to </w:t>
      </w:r>
      <w:r w:rsidR="00695D41">
        <w:t>18:00</w:t>
      </w:r>
      <w:r w:rsidRPr="00D35948">
        <w:t>pm and on Wednesday and Thursday from 8</w:t>
      </w:r>
      <w:r w:rsidR="00695D41">
        <w:t>:</w:t>
      </w:r>
      <w:r w:rsidRPr="00D35948">
        <w:t xml:space="preserve">00am to </w:t>
      </w:r>
      <w:r w:rsidR="00695D41">
        <w:t>21:</w:t>
      </w:r>
      <w:r w:rsidRPr="00D35948">
        <w:t>00pm</w:t>
      </w:r>
      <w:r w:rsidR="00695D41">
        <w:t>.</w:t>
      </w:r>
    </w:p>
    <w:p w:rsidR="00D35948" w:rsidRPr="00D35948" w:rsidRDefault="00D35948" w:rsidP="00287CE9">
      <w:pPr>
        <w:pStyle w:val="BulletLevel1"/>
      </w:pPr>
      <w:r w:rsidRPr="00D35948">
        <w:t>Session times are 8</w:t>
      </w:r>
      <w:r w:rsidR="00695D41">
        <w:t>:</w:t>
      </w:r>
      <w:r w:rsidRPr="00D35948">
        <w:t>30am-12</w:t>
      </w:r>
      <w:r w:rsidR="00695D41">
        <w:t>:30</w:t>
      </w:r>
      <w:r w:rsidRPr="00D35948">
        <w:t>pm for morning  and from</w:t>
      </w:r>
      <w:r w:rsidR="00556F8B">
        <w:t xml:space="preserve"> </w:t>
      </w:r>
      <w:r w:rsidRPr="00D35948">
        <w:t>1</w:t>
      </w:r>
      <w:r w:rsidR="00695D41">
        <w:t>3:</w:t>
      </w:r>
      <w:r w:rsidRPr="00D35948">
        <w:t xml:space="preserve">30pm to </w:t>
      </w:r>
      <w:r w:rsidR="00695D41">
        <w:t>17:</w:t>
      </w:r>
      <w:r w:rsidRPr="00D35948">
        <w:t xml:space="preserve">30pm for afternoon sessions </w:t>
      </w:r>
    </w:p>
    <w:p w:rsidR="00D35948" w:rsidRPr="00D35948" w:rsidRDefault="00D35948" w:rsidP="00287CE9">
      <w:pPr>
        <w:pStyle w:val="BulletLevel1"/>
      </w:pPr>
      <w:r w:rsidRPr="00D35948">
        <w:t xml:space="preserve">The </w:t>
      </w:r>
      <w:proofErr w:type="gramStart"/>
      <w:r w:rsidRPr="00D35948">
        <w:t>staff are</w:t>
      </w:r>
      <w:proofErr w:type="gramEnd"/>
      <w:r w:rsidRPr="00D35948">
        <w:t xml:space="preserve"> flexible with their working times depending on service needs.</w:t>
      </w:r>
    </w:p>
    <w:p w:rsidR="001442C6" w:rsidRDefault="00D35948" w:rsidP="00287CE9">
      <w:pPr>
        <w:pStyle w:val="BulletLevel1"/>
      </w:pPr>
      <w:r w:rsidRPr="00D35948">
        <w:t xml:space="preserve">There is currently a 24 </w:t>
      </w:r>
      <w:proofErr w:type="gramStart"/>
      <w:r w:rsidRPr="00D35948">
        <w:t>hour  emergency</w:t>
      </w:r>
      <w:proofErr w:type="gramEnd"/>
      <w:r w:rsidRPr="00D35948">
        <w:t xml:space="preserve"> On Call </w:t>
      </w:r>
      <w:r w:rsidR="00295C71">
        <w:t xml:space="preserve">GI </w:t>
      </w:r>
      <w:r w:rsidRPr="00D35948">
        <w:t xml:space="preserve">Bleed </w:t>
      </w:r>
      <w:r w:rsidR="00695D41">
        <w:t xml:space="preserve">and Colonic Stent </w:t>
      </w:r>
      <w:r w:rsidRPr="00D35948">
        <w:t>rota</w:t>
      </w:r>
      <w:r w:rsidR="0083046E">
        <w:t>.</w:t>
      </w:r>
    </w:p>
    <w:p w:rsidR="001442C6" w:rsidRDefault="001442C6" w:rsidP="00D16C01"/>
    <w:p w:rsidR="009045F9" w:rsidRPr="009045F9" w:rsidRDefault="00BE288C" w:rsidP="00823F83">
      <w:pPr>
        <w:pStyle w:val="Heading2"/>
      </w:pPr>
      <w:bookmarkStart w:id="8" w:name="_Toc519253303"/>
      <w:r w:rsidRPr="00BE288C">
        <w:t>Endoscopy Management</w:t>
      </w:r>
      <w:bookmarkEnd w:id="8"/>
    </w:p>
    <w:p w:rsidR="009045F9" w:rsidRDefault="009045F9" w:rsidP="009045F9">
      <w:pPr>
        <w:rPr>
          <w:rFonts w:cs="Arial"/>
          <w:szCs w:val="24"/>
        </w:rPr>
      </w:pPr>
    </w:p>
    <w:p w:rsidR="00BE288C" w:rsidRDefault="00BE288C" w:rsidP="00BE288C">
      <w:pPr>
        <w:pStyle w:val="Heading3"/>
      </w:pPr>
      <w:bookmarkStart w:id="9" w:name="_Toc519253304"/>
      <w:r w:rsidRPr="00BE288C">
        <w:t>Unit Management</w:t>
      </w:r>
      <w:bookmarkEnd w:id="9"/>
    </w:p>
    <w:p w:rsidR="00BE288C" w:rsidRPr="00BE288C" w:rsidRDefault="00BE288C" w:rsidP="00BE288C"/>
    <w:p w:rsidR="00BE288C" w:rsidRPr="00BE288C" w:rsidRDefault="00BE288C" w:rsidP="00287CE9">
      <w:pPr>
        <w:pStyle w:val="BulletLevel1"/>
      </w:pPr>
      <w:r w:rsidRPr="00BE288C">
        <w:t xml:space="preserve">Head of department </w:t>
      </w:r>
      <w:r w:rsidR="00695D41">
        <w:t>&amp; Endoscopy Lead</w:t>
      </w:r>
      <w:r w:rsidRPr="00BE288C">
        <w:t xml:space="preserve"> </w:t>
      </w:r>
    </w:p>
    <w:p w:rsidR="00BE288C" w:rsidRPr="00BE288C" w:rsidRDefault="00BE288C" w:rsidP="00287CE9">
      <w:pPr>
        <w:pStyle w:val="BulletLevel1"/>
      </w:pPr>
      <w:r w:rsidRPr="00BE288C">
        <w:t xml:space="preserve">Directorate manager </w:t>
      </w:r>
    </w:p>
    <w:p w:rsidR="00BE288C" w:rsidRPr="00BE288C" w:rsidRDefault="00BE288C" w:rsidP="00287CE9">
      <w:pPr>
        <w:pStyle w:val="BulletLevel1"/>
      </w:pPr>
      <w:r w:rsidRPr="00BE288C">
        <w:t>Service Manager</w:t>
      </w:r>
      <w:r w:rsidR="00695D41">
        <w:t xml:space="preserve"> – manages the day-to-day operations for the Unit including administrative functions and list management.</w:t>
      </w:r>
      <w:r w:rsidRPr="00BE288C">
        <w:t xml:space="preserve"> </w:t>
      </w:r>
    </w:p>
    <w:p w:rsidR="00BE288C" w:rsidRPr="00BE288C" w:rsidRDefault="00BE288C" w:rsidP="00287CE9">
      <w:pPr>
        <w:pStyle w:val="BulletLevel1"/>
      </w:pPr>
      <w:r w:rsidRPr="00BE288C">
        <w:t xml:space="preserve">Endoscopy Training Lead: </w:t>
      </w:r>
    </w:p>
    <w:p w:rsidR="00BE288C" w:rsidRPr="00BE288C" w:rsidRDefault="00695D41" w:rsidP="00287CE9">
      <w:pPr>
        <w:pStyle w:val="BulletLevel1"/>
      </w:pPr>
      <w:r>
        <w:t xml:space="preserve">Clinical </w:t>
      </w:r>
      <w:r w:rsidR="00BE288C" w:rsidRPr="00BE288C">
        <w:t xml:space="preserve">Nurse </w:t>
      </w:r>
      <w:r>
        <w:t>M</w:t>
      </w:r>
      <w:r w:rsidRPr="00BE288C">
        <w:t xml:space="preserve">anager </w:t>
      </w:r>
    </w:p>
    <w:p w:rsidR="00BE288C" w:rsidRPr="00BE288C" w:rsidRDefault="00BE288C" w:rsidP="00BE288C">
      <w:pPr>
        <w:rPr>
          <w:rFonts w:cs="Arial"/>
          <w:szCs w:val="24"/>
        </w:rPr>
      </w:pPr>
    </w:p>
    <w:p w:rsidR="00BE288C" w:rsidRDefault="00BE288C" w:rsidP="00BE288C">
      <w:pPr>
        <w:pStyle w:val="Heading3"/>
      </w:pPr>
      <w:bookmarkStart w:id="10" w:name="_Toc519253305"/>
      <w:r w:rsidRPr="00BE288C">
        <w:t>Unit Staff</w:t>
      </w:r>
      <w:bookmarkEnd w:id="10"/>
    </w:p>
    <w:p w:rsidR="00BE288C" w:rsidRPr="00BE288C" w:rsidRDefault="00BE288C" w:rsidP="00BE288C"/>
    <w:p w:rsidR="00BE288C" w:rsidRPr="00BE288C" w:rsidRDefault="00BE288C" w:rsidP="00287CE9">
      <w:pPr>
        <w:pStyle w:val="BulletLevel1"/>
      </w:pPr>
      <w:r w:rsidRPr="00BE288C">
        <w:t xml:space="preserve">All staff </w:t>
      </w:r>
      <w:r w:rsidR="00695D41">
        <w:t>are</w:t>
      </w:r>
      <w:r w:rsidRPr="00BE288C">
        <w:t xml:space="preserve"> regarded as valuable members of the team</w:t>
      </w:r>
    </w:p>
    <w:p w:rsidR="00BE288C" w:rsidRPr="00BE288C" w:rsidRDefault="00BE288C" w:rsidP="00287CE9">
      <w:pPr>
        <w:pStyle w:val="BulletLevel1"/>
      </w:pPr>
      <w:r w:rsidRPr="00BE288C">
        <w:t>Staff will be given access, where appropriate, to additional training</w:t>
      </w:r>
    </w:p>
    <w:p w:rsidR="00BE288C" w:rsidRPr="00BE288C" w:rsidRDefault="00BE288C" w:rsidP="00287CE9">
      <w:pPr>
        <w:pStyle w:val="BulletLevel1"/>
      </w:pPr>
      <w:r w:rsidRPr="00BE288C">
        <w:lastRenderedPageBreak/>
        <w:t>All staff will have access to a regular forum where relevant issues may be discussed</w:t>
      </w:r>
    </w:p>
    <w:p w:rsidR="00BE288C" w:rsidRPr="00BE288C" w:rsidRDefault="00BE288C" w:rsidP="00287CE9">
      <w:pPr>
        <w:pStyle w:val="BulletLevel1"/>
      </w:pPr>
      <w:r w:rsidRPr="00BE288C">
        <w:t>All staff within the unit will be clear about access to their immediate line manager</w:t>
      </w:r>
    </w:p>
    <w:p w:rsidR="00BE288C" w:rsidRPr="00BE288C" w:rsidRDefault="00BE288C" w:rsidP="00287CE9">
      <w:pPr>
        <w:pStyle w:val="BulletLevel1"/>
      </w:pPr>
      <w:r w:rsidRPr="00BE288C">
        <w:t>All staff working within the unit will be competent in the roles they undertake</w:t>
      </w:r>
    </w:p>
    <w:p w:rsidR="00BE288C" w:rsidRPr="00BE288C" w:rsidRDefault="00BE288C" w:rsidP="00287CE9">
      <w:pPr>
        <w:pStyle w:val="BulletLevel1"/>
      </w:pPr>
      <w:r w:rsidRPr="00BE288C">
        <w:t xml:space="preserve">Where staff are training within the unit appropriate supervision and support will be </w:t>
      </w:r>
      <w:r>
        <w:t>g</w:t>
      </w:r>
      <w:r w:rsidRPr="00BE288C">
        <w:t>iven</w:t>
      </w:r>
    </w:p>
    <w:p w:rsidR="009045F9" w:rsidRDefault="00BE288C" w:rsidP="00287CE9">
      <w:pPr>
        <w:pStyle w:val="BulletLevel1"/>
      </w:pPr>
      <w:r w:rsidRPr="00BE288C">
        <w:t>The commitment to training and education of all staff is a high priority</w:t>
      </w:r>
      <w:r w:rsidR="00695D41">
        <w:t>. The Unit has a dedicated Training and Development Sister who coordinates the nurse training on the Unit.</w:t>
      </w:r>
    </w:p>
    <w:p w:rsidR="00695D41" w:rsidRDefault="00695D41" w:rsidP="00287CE9">
      <w:pPr>
        <w:pStyle w:val="BulletLevel1"/>
      </w:pPr>
      <w:r>
        <w:t>Upon commencement nursing staff will be given a supernumerary induction period with a mentor.</w:t>
      </w:r>
    </w:p>
    <w:p w:rsidR="009045F9" w:rsidRDefault="009045F9" w:rsidP="00D16C01"/>
    <w:p w:rsidR="009045F9" w:rsidRPr="009045F9" w:rsidRDefault="00BE288C" w:rsidP="00823F83">
      <w:pPr>
        <w:pStyle w:val="Heading2"/>
      </w:pPr>
      <w:bookmarkStart w:id="11" w:name="_Toc519253306"/>
      <w:r w:rsidRPr="00BE288C">
        <w:t>Endoscopy Staffing</w:t>
      </w:r>
      <w:bookmarkEnd w:id="11"/>
    </w:p>
    <w:p w:rsidR="009045F9" w:rsidRDefault="009045F9" w:rsidP="009045F9">
      <w:pPr>
        <w:rPr>
          <w:rFonts w:cs="Arial"/>
          <w:szCs w:val="24"/>
        </w:rPr>
      </w:pPr>
    </w:p>
    <w:p w:rsidR="00BE288C" w:rsidRDefault="00BE288C" w:rsidP="00BE288C">
      <w:pPr>
        <w:pStyle w:val="Heading3"/>
      </w:pPr>
      <w:bookmarkStart w:id="12" w:name="_Toc519253307"/>
      <w:r w:rsidRPr="00BE288C">
        <w:t>Endoscopy Staffing in</w:t>
      </w:r>
      <w:r>
        <w:t>cludes</w:t>
      </w:r>
      <w:bookmarkEnd w:id="12"/>
    </w:p>
    <w:p w:rsidR="00BE288C" w:rsidRPr="00BE288C" w:rsidRDefault="00BE288C" w:rsidP="00BE288C"/>
    <w:p w:rsidR="00BE288C" w:rsidRPr="00BE288C" w:rsidRDefault="00BE288C" w:rsidP="00287CE9">
      <w:pPr>
        <w:pStyle w:val="BulletLevel1"/>
      </w:pPr>
      <w:r w:rsidRPr="00BE288C">
        <w:t xml:space="preserve">Consultant Gastroenterologists </w:t>
      </w:r>
    </w:p>
    <w:p w:rsidR="00BE288C" w:rsidRDefault="00BE288C" w:rsidP="00287CE9">
      <w:pPr>
        <w:pStyle w:val="BulletLevel1"/>
      </w:pPr>
      <w:r w:rsidRPr="00BE288C">
        <w:t xml:space="preserve">Consultant </w:t>
      </w:r>
      <w:r w:rsidR="00695D41">
        <w:t xml:space="preserve">Colorectal </w:t>
      </w:r>
      <w:r w:rsidRPr="00BE288C">
        <w:t>Surgeon</w:t>
      </w:r>
      <w:r w:rsidR="00695D41">
        <w:t>s</w:t>
      </w:r>
      <w:r w:rsidRPr="00BE288C">
        <w:t xml:space="preserve"> </w:t>
      </w:r>
    </w:p>
    <w:p w:rsidR="00695D41" w:rsidRPr="00BE288C" w:rsidRDefault="00FE5E7E" w:rsidP="00287CE9">
      <w:pPr>
        <w:pStyle w:val="BulletLevel1"/>
      </w:pPr>
      <w:r>
        <w:t xml:space="preserve">Consultant in </w:t>
      </w:r>
      <w:r w:rsidR="004F11BF">
        <w:t>Acute</w:t>
      </w:r>
      <w:r>
        <w:t xml:space="preserve"> Medicine </w:t>
      </w:r>
    </w:p>
    <w:p w:rsidR="00BE288C" w:rsidRPr="00BE288C" w:rsidRDefault="00BE288C" w:rsidP="00287CE9">
      <w:pPr>
        <w:pStyle w:val="BulletLevel1"/>
      </w:pPr>
      <w:r w:rsidRPr="00BE288C">
        <w:t xml:space="preserve">Nurse </w:t>
      </w:r>
      <w:proofErr w:type="spellStart"/>
      <w:r w:rsidRPr="00BE288C">
        <w:t>Endoscopists</w:t>
      </w:r>
      <w:proofErr w:type="spellEnd"/>
      <w:r w:rsidRPr="00BE288C">
        <w:t xml:space="preserve"> </w:t>
      </w:r>
    </w:p>
    <w:p w:rsidR="00BE288C" w:rsidRPr="00287CE9" w:rsidRDefault="0083046E" w:rsidP="00287CE9">
      <w:pPr>
        <w:pStyle w:val="BulletLevel1"/>
      </w:pPr>
      <w:r w:rsidRPr="00287CE9">
        <w:t>General Practitioner (</w:t>
      </w:r>
      <w:r w:rsidR="00BE288C" w:rsidRPr="00287CE9">
        <w:t>GP</w:t>
      </w:r>
      <w:r w:rsidRPr="00287CE9">
        <w:t>)</w:t>
      </w:r>
      <w:r w:rsidR="00BE288C" w:rsidRPr="00287CE9">
        <w:t xml:space="preserve"> </w:t>
      </w:r>
      <w:proofErr w:type="spellStart"/>
      <w:r w:rsidR="00BE288C" w:rsidRPr="00287CE9">
        <w:t>Endoscopist</w:t>
      </w:r>
      <w:proofErr w:type="spellEnd"/>
      <w:r w:rsidR="00BE288C" w:rsidRPr="00287CE9">
        <w:t xml:space="preserve"> </w:t>
      </w:r>
    </w:p>
    <w:p w:rsidR="00BE288C" w:rsidRPr="00BE288C" w:rsidRDefault="00BE288C" w:rsidP="00287CE9">
      <w:pPr>
        <w:pStyle w:val="BulletLevel1"/>
      </w:pPr>
      <w:r w:rsidRPr="00BE288C">
        <w:t>Consultants in Respiratory Medicine</w:t>
      </w:r>
    </w:p>
    <w:p w:rsidR="00BE288C" w:rsidRPr="00BE288C" w:rsidRDefault="00BE288C" w:rsidP="00287CE9">
      <w:pPr>
        <w:pStyle w:val="BulletLevel1"/>
      </w:pPr>
      <w:r w:rsidRPr="00BE288C">
        <w:t xml:space="preserve">Matron </w:t>
      </w:r>
    </w:p>
    <w:p w:rsidR="00BE288C" w:rsidRPr="00BE288C" w:rsidRDefault="00FE5E7E" w:rsidP="00287CE9">
      <w:pPr>
        <w:pStyle w:val="BulletLevel1"/>
      </w:pPr>
      <w:r>
        <w:t xml:space="preserve">Clinical </w:t>
      </w:r>
      <w:r w:rsidR="00BE288C" w:rsidRPr="00BE288C">
        <w:t xml:space="preserve"> Nurse Manager </w:t>
      </w:r>
    </w:p>
    <w:p w:rsidR="00BE288C" w:rsidRPr="00BE288C" w:rsidRDefault="00BE288C" w:rsidP="00287CE9">
      <w:pPr>
        <w:pStyle w:val="BulletLevel1"/>
      </w:pPr>
      <w:r w:rsidRPr="00BE288C">
        <w:t xml:space="preserve">Senior Nursing Staff </w:t>
      </w:r>
    </w:p>
    <w:p w:rsidR="00BE288C" w:rsidRPr="00BE288C" w:rsidRDefault="00BE288C" w:rsidP="00287CE9">
      <w:pPr>
        <w:pStyle w:val="BulletLevel1"/>
      </w:pPr>
      <w:r w:rsidRPr="00BE288C">
        <w:t>Trainees – Medical and Nursing</w:t>
      </w:r>
    </w:p>
    <w:p w:rsidR="00BE288C" w:rsidRPr="00BE288C" w:rsidRDefault="00FE5E7E" w:rsidP="00287CE9">
      <w:pPr>
        <w:pStyle w:val="BulletLevel1"/>
      </w:pPr>
      <w:r>
        <w:t>S</w:t>
      </w:r>
      <w:r w:rsidR="00BE288C" w:rsidRPr="00BE288C">
        <w:t>taff nurses</w:t>
      </w:r>
      <w:r w:rsidR="002A44E5">
        <w:t xml:space="preserve"> </w:t>
      </w:r>
      <w:r w:rsidR="00BE288C" w:rsidRPr="00BE288C">
        <w:t>/ Assistant practitioners</w:t>
      </w:r>
      <w:r w:rsidR="002A44E5">
        <w:t xml:space="preserve"> </w:t>
      </w:r>
      <w:r w:rsidR="00BE288C" w:rsidRPr="00BE288C">
        <w:t>/</w:t>
      </w:r>
      <w:r w:rsidR="002A44E5">
        <w:t xml:space="preserve"> </w:t>
      </w:r>
      <w:r w:rsidR="00BE288C" w:rsidRPr="00BE288C">
        <w:t>healthcare assistants</w:t>
      </w:r>
    </w:p>
    <w:p w:rsidR="00BE288C" w:rsidRPr="00BE288C" w:rsidRDefault="00BE288C" w:rsidP="00287CE9">
      <w:pPr>
        <w:pStyle w:val="BulletLevel1"/>
      </w:pPr>
      <w:r w:rsidRPr="00BE288C">
        <w:t>Administration staff</w:t>
      </w:r>
    </w:p>
    <w:p w:rsidR="00BE288C" w:rsidRPr="00BE288C" w:rsidRDefault="00FE5E7E" w:rsidP="00287CE9">
      <w:pPr>
        <w:pStyle w:val="BulletLevel1"/>
      </w:pPr>
      <w:r>
        <w:t>Stock and Environment Lead</w:t>
      </w:r>
      <w:r w:rsidR="00BE288C" w:rsidRPr="00BE288C">
        <w:t xml:space="preserve"> </w:t>
      </w:r>
    </w:p>
    <w:p w:rsidR="00BE288C" w:rsidRPr="00BE288C" w:rsidRDefault="00BE288C" w:rsidP="00287CE9">
      <w:pPr>
        <w:pStyle w:val="BulletLevel1"/>
      </w:pPr>
      <w:r w:rsidRPr="00BE288C">
        <w:t>Multidisciplinary work force to support unit – i.e. X-ray, Path. Lab. Etc.</w:t>
      </w:r>
    </w:p>
    <w:p w:rsidR="009045F9" w:rsidRDefault="00BE288C" w:rsidP="00287CE9">
      <w:pPr>
        <w:pStyle w:val="BulletLevel1"/>
      </w:pPr>
      <w:r w:rsidRPr="00BE288C">
        <w:t>Ancillary staff, domestic, porters, laundry etc.</w:t>
      </w:r>
    </w:p>
    <w:p w:rsidR="009045F9" w:rsidRDefault="009045F9" w:rsidP="00D16C01"/>
    <w:p w:rsidR="00B20E11" w:rsidRDefault="00B20E11" w:rsidP="00823F83">
      <w:pPr>
        <w:pStyle w:val="Heading2"/>
      </w:pPr>
      <w:bookmarkStart w:id="13" w:name="_Toc519253308"/>
      <w:r>
        <w:t>Gastro Unit Administration</w:t>
      </w:r>
      <w:bookmarkEnd w:id="13"/>
    </w:p>
    <w:p w:rsidR="00B20E11" w:rsidRDefault="00B20E11" w:rsidP="00B20E11">
      <w:r>
        <w:t xml:space="preserve"> </w:t>
      </w:r>
    </w:p>
    <w:p w:rsidR="00B20E11" w:rsidRDefault="00B20E11" w:rsidP="00B20E11">
      <w:pPr>
        <w:ind w:left="1134" w:hanging="1134"/>
      </w:pPr>
      <w:r>
        <w:t>3.6.1</w:t>
      </w:r>
      <w:r>
        <w:tab/>
        <w:t xml:space="preserve">There are </w:t>
      </w:r>
      <w:r w:rsidR="00FE5E7E">
        <w:t>waiting list booking clerks</w:t>
      </w:r>
      <w:r>
        <w:t xml:space="preserve"> within the </w:t>
      </w:r>
      <w:r w:rsidR="00FE5E7E">
        <w:t>U</w:t>
      </w:r>
      <w:r>
        <w:t xml:space="preserve">nit dedicated to all specialties, managed by the </w:t>
      </w:r>
      <w:r w:rsidR="00FE5E7E">
        <w:t>Assistant S</w:t>
      </w:r>
      <w:r>
        <w:t>ervice manager.</w:t>
      </w:r>
    </w:p>
    <w:p w:rsidR="00B20E11" w:rsidRDefault="00B20E11" w:rsidP="00B20E11">
      <w:pPr>
        <w:ind w:left="1134" w:hanging="1134"/>
      </w:pPr>
    </w:p>
    <w:p w:rsidR="00B20E11" w:rsidRDefault="00B20E11" w:rsidP="00B20E11">
      <w:pPr>
        <w:ind w:left="1134" w:hanging="1134"/>
      </w:pPr>
      <w:r>
        <w:t>3.6.2</w:t>
      </w:r>
      <w:r>
        <w:tab/>
        <w:t xml:space="preserve">Each </w:t>
      </w:r>
      <w:r w:rsidR="00FE5E7E">
        <w:t xml:space="preserve">Consultant </w:t>
      </w:r>
      <w:proofErr w:type="spellStart"/>
      <w:r>
        <w:t>endoscopist</w:t>
      </w:r>
      <w:proofErr w:type="spellEnd"/>
      <w:r>
        <w:t xml:space="preserve"> has a named secretary.</w:t>
      </w:r>
    </w:p>
    <w:p w:rsidR="00B20E11" w:rsidRDefault="00B20E11" w:rsidP="00B20E11">
      <w:pPr>
        <w:ind w:left="1134" w:hanging="1134"/>
      </w:pPr>
    </w:p>
    <w:p w:rsidR="00B20E11" w:rsidRDefault="00B20E11" w:rsidP="00B20E11">
      <w:pPr>
        <w:ind w:left="1134" w:hanging="1134"/>
      </w:pPr>
      <w:r>
        <w:t>3.6.3</w:t>
      </w:r>
      <w:r>
        <w:tab/>
        <w:t xml:space="preserve">We have </w:t>
      </w:r>
      <w:r w:rsidR="00FE5E7E">
        <w:t>a named</w:t>
      </w:r>
      <w:r>
        <w:t xml:space="preserve"> Reception supervisor</w:t>
      </w:r>
    </w:p>
    <w:p w:rsidR="00B20E11" w:rsidRDefault="00B20E11" w:rsidP="00B20E11">
      <w:pPr>
        <w:ind w:left="1134" w:hanging="1134"/>
      </w:pPr>
    </w:p>
    <w:p w:rsidR="00B20E11" w:rsidRDefault="00B20E11" w:rsidP="00B20E11">
      <w:pPr>
        <w:ind w:left="1134" w:hanging="1134"/>
      </w:pPr>
      <w:r>
        <w:lastRenderedPageBreak/>
        <w:t>3.6.4</w:t>
      </w:r>
      <w:r>
        <w:tab/>
        <w:t xml:space="preserve">We have dedicated reception staff </w:t>
      </w:r>
      <w:proofErr w:type="gramStart"/>
      <w:r>
        <w:t>who</w:t>
      </w:r>
      <w:proofErr w:type="gramEnd"/>
      <w:r>
        <w:t xml:space="preserve"> welcome patients into the </w:t>
      </w:r>
      <w:r w:rsidR="00FE5E7E">
        <w:t>U</w:t>
      </w:r>
      <w:r>
        <w:t>nit and process their admission details</w:t>
      </w:r>
    </w:p>
    <w:p w:rsidR="00B20E11" w:rsidRDefault="00B20E11" w:rsidP="00B20E11">
      <w:pPr>
        <w:ind w:left="1134" w:hanging="1134"/>
      </w:pPr>
    </w:p>
    <w:p w:rsidR="00B20E11" w:rsidRDefault="00B20E11" w:rsidP="00B20E11">
      <w:pPr>
        <w:ind w:left="1134" w:hanging="1134"/>
      </w:pPr>
      <w:r>
        <w:t>3.6.5</w:t>
      </w:r>
      <w:r>
        <w:tab/>
      </w:r>
      <w:r w:rsidR="00FE5E7E">
        <w:t>We have a dedicated full time assessment nurse (band 5) who will undertake the assessment of patients with varying degrees of complexity/safety issues/specialist needs. Consultant input will be utilised if necessary for the booking of these patients.</w:t>
      </w:r>
    </w:p>
    <w:p w:rsidR="00B20E11" w:rsidRDefault="00B20E11" w:rsidP="00B20E11">
      <w:pPr>
        <w:ind w:left="1134" w:hanging="1134"/>
      </w:pPr>
    </w:p>
    <w:p w:rsidR="00B20E11" w:rsidRDefault="00B20E11" w:rsidP="00B20E11">
      <w:pPr>
        <w:ind w:left="1134" w:hanging="1134"/>
      </w:pPr>
      <w:r>
        <w:t xml:space="preserve">3.6.6 </w:t>
      </w:r>
      <w:r>
        <w:tab/>
        <w:t xml:space="preserve">Admissions - waiting </w:t>
      </w:r>
      <w:r w:rsidR="00FE5E7E">
        <w:t>l</w:t>
      </w:r>
      <w:r>
        <w:t xml:space="preserve">ist staff are responsible for the day-to-day management of all waiting lists.  </w:t>
      </w:r>
    </w:p>
    <w:p w:rsidR="00B20E11" w:rsidRDefault="00B20E11" w:rsidP="00B20E11"/>
    <w:p w:rsidR="00B20E11" w:rsidRDefault="00B20E11" w:rsidP="00287CE9">
      <w:pPr>
        <w:pStyle w:val="BulletLevel2"/>
      </w:pPr>
      <w:r>
        <w:t xml:space="preserve">Adding patients to the waiting list. </w:t>
      </w:r>
    </w:p>
    <w:p w:rsidR="00B20E11" w:rsidRDefault="00B20E11" w:rsidP="00287CE9">
      <w:pPr>
        <w:pStyle w:val="BulletLevel2"/>
      </w:pPr>
      <w:r>
        <w:t>Arranging appointments for patients</w:t>
      </w:r>
    </w:p>
    <w:p w:rsidR="00B20E11" w:rsidRDefault="00B20E11" w:rsidP="00287CE9">
      <w:pPr>
        <w:pStyle w:val="BulletLevel2"/>
      </w:pPr>
      <w:r>
        <w:t>Managing urgent appointments i.e. cancer 2 week waits etc.</w:t>
      </w:r>
    </w:p>
    <w:p w:rsidR="00B20E11" w:rsidRDefault="00B20E11" w:rsidP="00287CE9">
      <w:pPr>
        <w:pStyle w:val="BulletLevel2"/>
      </w:pPr>
      <w:r>
        <w:t>Manage  cancellations</w:t>
      </w:r>
    </w:p>
    <w:p w:rsidR="00B20E11" w:rsidRDefault="00B20E11" w:rsidP="00B20E11"/>
    <w:p w:rsidR="00B20E11" w:rsidRDefault="00B20E11" w:rsidP="00B20E11">
      <w:pPr>
        <w:ind w:left="1134" w:hanging="1134"/>
      </w:pPr>
      <w:r>
        <w:t>3.6.7</w:t>
      </w:r>
      <w:r>
        <w:tab/>
        <w:t>Reception Staff are responsible for the day to day front of house services including:</w:t>
      </w:r>
    </w:p>
    <w:p w:rsidR="00B20E11" w:rsidRDefault="00B20E11" w:rsidP="00B20E11"/>
    <w:p w:rsidR="00B20E11" w:rsidRDefault="00B20E11" w:rsidP="00287CE9">
      <w:pPr>
        <w:pStyle w:val="BulletLevel2"/>
      </w:pPr>
      <w:r>
        <w:t xml:space="preserve">Booking patients into the </w:t>
      </w:r>
      <w:r w:rsidR="00FE5E7E">
        <w:t>G</w:t>
      </w:r>
      <w:r>
        <w:t xml:space="preserve">astroenterology </w:t>
      </w:r>
      <w:r w:rsidR="00FE5E7E">
        <w:t>Unit</w:t>
      </w:r>
    </w:p>
    <w:p w:rsidR="00B20E11" w:rsidRDefault="00B20E11" w:rsidP="00287CE9">
      <w:pPr>
        <w:pStyle w:val="BulletLevel2"/>
      </w:pPr>
      <w:r>
        <w:t>Pulling notes for procedures</w:t>
      </w:r>
    </w:p>
    <w:p w:rsidR="00B20E11" w:rsidRDefault="00B20E11" w:rsidP="00287CE9">
      <w:pPr>
        <w:pStyle w:val="BulletLevel2"/>
      </w:pPr>
      <w:r>
        <w:t>Preparing notes for procedures</w:t>
      </w:r>
    </w:p>
    <w:p w:rsidR="00B20E11" w:rsidRPr="00287CE9" w:rsidRDefault="00B20E11" w:rsidP="00287CE9">
      <w:pPr>
        <w:pStyle w:val="BulletLevel2"/>
      </w:pPr>
      <w:r w:rsidRPr="00287CE9">
        <w:t xml:space="preserve">Processing </w:t>
      </w:r>
      <w:r w:rsidR="002A44E5" w:rsidRPr="00287CE9">
        <w:t>Did not Attends (</w:t>
      </w:r>
      <w:r w:rsidRPr="00287CE9">
        <w:t>DNA’s</w:t>
      </w:r>
      <w:r w:rsidR="002A44E5" w:rsidRPr="00287CE9">
        <w:t>)</w:t>
      </w:r>
      <w:r w:rsidRPr="00287CE9">
        <w:t xml:space="preserve"> </w:t>
      </w:r>
    </w:p>
    <w:p w:rsidR="00B20E11" w:rsidRDefault="00B20E11" w:rsidP="00287CE9">
      <w:pPr>
        <w:pStyle w:val="BulletLevel2"/>
      </w:pPr>
      <w:r>
        <w:t>General Administration and clerical duties</w:t>
      </w:r>
    </w:p>
    <w:p w:rsidR="00B20E11" w:rsidRDefault="00B20E11" w:rsidP="00287CE9">
      <w:pPr>
        <w:pStyle w:val="BulletLevel2"/>
      </w:pPr>
      <w:r>
        <w:t>Providing typed lists for each session</w:t>
      </w:r>
    </w:p>
    <w:p w:rsidR="00B20E11" w:rsidRDefault="00B20E11" w:rsidP="00287CE9">
      <w:pPr>
        <w:pStyle w:val="BulletLevel2"/>
      </w:pPr>
      <w:r>
        <w:t>Updating filing in patients charts on discharge</w:t>
      </w:r>
    </w:p>
    <w:p w:rsidR="00B20E11" w:rsidRDefault="00B20E11" w:rsidP="00B20E11"/>
    <w:p w:rsidR="00B20E11" w:rsidRDefault="00B20E11" w:rsidP="00B20E11">
      <w:pPr>
        <w:ind w:left="1134" w:hanging="1134"/>
      </w:pPr>
      <w:r>
        <w:t xml:space="preserve">3.6.8 </w:t>
      </w:r>
      <w:r>
        <w:tab/>
      </w:r>
      <w:r w:rsidR="00FE5E7E">
        <w:t xml:space="preserve">Consultant </w:t>
      </w:r>
      <w:proofErr w:type="spellStart"/>
      <w:r>
        <w:t>Endoscopists</w:t>
      </w:r>
      <w:proofErr w:type="spellEnd"/>
      <w:r>
        <w:t>’ secretaries are responsible for.</w:t>
      </w:r>
    </w:p>
    <w:p w:rsidR="00B20E11" w:rsidRDefault="00B20E11" w:rsidP="00B20E11"/>
    <w:p w:rsidR="00B20E11" w:rsidRDefault="00B20E11" w:rsidP="00287CE9">
      <w:pPr>
        <w:pStyle w:val="BulletLevel2"/>
      </w:pPr>
      <w:r>
        <w:t>Ensuring all referral letters, lab and x-ray reports are available to consultants when required</w:t>
      </w:r>
    </w:p>
    <w:p w:rsidR="00B20E11" w:rsidRDefault="00B20E11" w:rsidP="00287CE9">
      <w:pPr>
        <w:pStyle w:val="BulletLevel2"/>
      </w:pPr>
      <w:r>
        <w:t>Providing results letters to GP</w:t>
      </w:r>
    </w:p>
    <w:p w:rsidR="00B20E11" w:rsidRDefault="00B20E11" w:rsidP="00B20E11"/>
    <w:p w:rsidR="00B20E11" w:rsidRDefault="00B20E11" w:rsidP="00B20E11">
      <w:pPr>
        <w:ind w:left="1134" w:hanging="1134"/>
      </w:pPr>
      <w:r>
        <w:t>3.6.9</w:t>
      </w:r>
      <w:r>
        <w:tab/>
        <w:t>Additional duties required of admin staff within the unit</w:t>
      </w:r>
    </w:p>
    <w:p w:rsidR="00B20E11" w:rsidRDefault="00B20E11" w:rsidP="00B20E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DF575E" w:rsidRPr="00DF575E" w:rsidTr="00DF575E">
        <w:tc>
          <w:tcPr>
            <w:tcW w:w="2500" w:type="pct"/>
            <w:tcBorders>
              <w:top w:val="single" w:sz="4" w:space="0" w:color="auto"/>
              <w:left w:val="single" w:sz="4" w:space="0" w:color="auto"/>
              <w:bottom w:val="single" w:sz="4" w:space="0" w:color="auto"/>
              <w:right w:val="single" w:sz="4" w:space="0" w:color="auto"/>
            </w:tcBorders>
            <w:hideMark/>
          </w:tcPr>
          <w:p w:rsidR="00DF575E" w:rsidRPr="009D35A7" w:rsidRDefault="00DF575E" w:rsidP="00FD1F1D">
            <w:pPr>
              <w:spacing w:before="60" w:after="60"/>
              <w:rPr>
                <w:rFonts w:cs="Arial"/>
                <w:szCs w:val="24"/>
              </w:rPr>
            </w:pPr>
            <w:r w:rsidRPr="009D35A7">
              <w:rPr>
                <w:rFonts w:cs="Arial"/>
                <w:szCs w:val="24"/>
              </w:rPr>
              <w:t>Managing booked admissions</w:t>
            </w:r>
          </w:p>
        </w:tc>
        <w:tc>
          <w:tcPr>
            <w:tcW w:w="2500" w:type="pct"/>
            <w:tcBorders>
              <w:top w:val="single" w:sz="4" w:space="0" w:color="auto"/>
              <w:left w:val="single" w:sz="4" w:space="0" w:color="auto"/>
              <w:bottom w:val="single" w:sz="4" w:space="0" w:color="auto"/>
              <w:right w:val="single" w:sz="4" w:space="0" w:color="auto"/>
            </w:tcBorders>
            <w:hideMark/>
          </w:tcPr>
          <w:p w:rsidR="00DF575E" w:rsidRPr="009D35A7" w:rsidRDefault="00DF575E" w:rsidP="00FD1F1D">
            <w:pPr>
              <w:spacing w:before="60" w:after="60"/>
              <w:rPr>
                <w:rFonts w:cs="Arial"/>
                <w:szCs w:val="24"/>
              </w:rPr>
            </w:pPr>
            <w:r w:rsidRPr="009D35A7">
              <w:rPr>
                <w:rFonts w:cs="Arial"/>
                <w:szCs w:val="24"/>
              </w:rPr>
              <w:t>Waiting List Staff</w:t>
            </w:r>
          </w:p>
        </w:tc>
      </w:tr>
      <w:tr w:rsidR="00DF575E" w:rsidRPr="00DF575E" w:rsidTr="00DF575E">
        <w:tc>
          <w:tcPr>
            <w:tcW w:w="2500" w:type="pct"/>
            <w:tcBorders>
              <w:top w:val="single" w:sz="4" w:space="0" w:color="auto"/>
              <w:left w:val="single" w:sz="4" w:space="0" w:color="auto"/>
              <w:bottom w:val="single" w:sz="4" w:space="0" w:color="auto"/>
              <w:right w:val="single" w:sz="4" w:space="0" w:color="auto"/>
            </w:tcBorders>
            <w:hideMark/>
          </w:tcPr>
          <w:p w:rsidR="00DF575E" w:rsidRPr="009D35A7" w:rsidRDefault="00DF575E" w:rsidP="00FD1F1D">
            <w:pPr>
              <w:spacing w:before="60" w:after="60"/>
              <w:rPr>
                <w:rFonts w:cs="Arial"/>
                <w:szCs w:val="24"/>
              </w:rPr>
            </w:pPr>
            <w:r w:rsidRPr="009D35A7">
              <w:rPr>
                <w:rFonts w:cs="Arial"/>
                <w:szCs w:val="24"/>
              </w:rPr>
              <w:t>Answering GP queries</w:t>
            </w:r>
          </w:p>
        </w:tc>
        <w:tc>
          <w:tcPr>
            <w:tcW w:w="2500" w:type="pct"/>
            <w:tcBorders>
              <w:top w:val="single" w:sz="4" w:space="0" w:color="auto"/>
              <w:left w:val="single" w:sz="4" w:space="0" w:color="auto"/>
              <w:bottom w:val="single" w:sz="4" w:space="0" w:color="auto"/>
              <w:right w:val="single" w:sz="4" w:space="0" w:color="auto"/>
            </w:tcBorders>
            <w:hideMark/>
          </w:tcPr>
          <w:p w:rsidR="00DF575E" w:rsidRPr="009D35A7" w:rsidRDefault="00DF575E" w:rsidP="00FD1F1D">
            <w:pPr>
              <w:spacing w:before="60" w:after="60"/>
              <w:rPr>
                <w:rFonts w:cs="Arial"/>
                <w:szCs w:val="24"/>
              </w:rPr>
            </w:pPr>
            <w:r w:rsidRPr="009D35A7">
              <w:rPr>
                <w:rFonts w:cs="Arial"/>
                <w:szCs w:val="24"/>
              </w:rPr>
              <w:t xml:space="preserve">Medical Secretary for appropriate </w:t>
            </w:r>
            <w:proofErr w:type="spellStart"/>
            <w:r w:rsidRPr="009D35A7">
              <w:rPr>
                <w:rFonts w:cs="Arial"/>
                <w:szCs w:val="24"/>
              </w:rPr>
              <w:t>endoscopist</w:t>
            </w:r>
            <w:proofErr w:type="spellEnd"/>
          </w:p>
        </w:tc>
      </w:tr>
      <w:tr w:rsidR="00DF575E" w:rsidRPr="00DF575E" w:rsidTr="00DF575E">
        <w:tc>
          <w:tcPr>
            <w:tcW w:w="2500" w:type="pct"/>
            <w:tcBorders>
              <w:top w:val="single" w:sz="4" w:space="0" w:color="auto"/>
              <w:left w:val="single" w:sz="4" w:space="0" w:color="auto"/>
              <w:bottom w:val="single" w:sz="4" w:space="0" w:color="auto"/>
              <w:right w:val="single" w:sz="4" w:space="0" w:color="auto"/>
            </w:tcBorders>
            <w:hideMark/>
          </w:tcPr>
          <w:p w:rsidR="00DF575E" w:rsidRPr="009D35A7" w:rsidRDefault="00FE5E7E" w:rsidP="00FD1F1D">
            <w:pPr>
              <w:spacing w:before="60" w:after="60"/>
              <w:rPr>
                <w:rFonts w:cs="Arial"/>
                <w:szCs w:val="24"/>
              </w:rPr>
            </w:pPr>
            <w:r>
              <w:rPr>
                <w:rFonts w:cs="Arial"/>
                <w:szCs w:val="24"/>
              </w:rPr>
              <w:t>Re-appointing</w:t>
            </w:r>
            <w:r w:rsidR="00DF575E" w:rsidRPr="009D35A7">
              <w:rPr>
                <w:rFonts w:cs="Arial"/>
                <w:szCs w:val="24"/>
              </w:rPr>
              <w:t xml:space="preserve"> DNA’s if required</w:t>
            </w:r>
            <w:r>
              <w:rPr>
                <w:rFonts w:cs="Arial"/>
                <w:szCs w:val="24"/>
              </w:rPr>
              <w:t xml:space="preserve"> after clinical review</w:t>
            </w:r>
          </w:p>
        </w:tc>
        <w:tc>
          <w:tcPr>
            <w:tcW w:w="2500" w:type="pct"/>
            <w:tcBorders>
              <w:top w:val="single" w:sz="4" w:space="0" w:color="auto"/>
              <w:left w:val="single" w:sz="4" w:space="0" w:color="auto"/>
              <w:bottom w:val="single" w:sz="4" w:space="0" w:color="auto"/>
              <w:right w:val="single" w:sz="4" w:space="0" w:color="auto"/>
            </w:tcBorders>
            <w:hideMark/>
          </w:tcPr>
          <w:p w:rsidR="00DF575E" w:rsidRPr="009D35A7" w:rsidRDefault="00DF575E" w:rsidP="00FD1F1D">
            <w:pPr>
              <w:spacing w:before="60" w:after="60"/>
              <w:rPr>
                <w:rFonts w:cs="Arial"/>
                <w:szCs w:val="24"/>
              </w:rPr>
            </w:pPr>
            <w:r w:rsidRPr="009D35A7">
              <w:rPr>
                <w:rFonts w:cs="Arial"/>
                <w:szCs w:val="24"/>
              </w:rPr>
              <w:t>Reception Supervisor</w:t>
            </w:r>
          </w:p>
        </w:tc>
      </w:tr>
      <w:tr w:rsidR="00DF575E" w:rsidRPr="00DF575E" w:rsidTr="00DF575E">
        <w:tc>
          <w:tcPr>
            <w:tcW w:w="2500" w:type="pct"/>
            <w:tcBorders>
              <w:top w:val="single" w:sz="4" w:space="0" w:color="auto"/>
              <w:left w:val="single" w:sz="4" w:space="0" w:color="auto"/>
              <w:bottom w:val="single" w:sz="4" w:space="0" w:color="auto"/>
              <w:right w:val="single" w:sz="4" w:space="0" w:color="auto"/>
            </w:tcBorders>
            <w:hideMark/>
          </w:tcPr>
          <w:p w:rsidR="00DF575E" w:rsidRPr="009D35A7" w:rsidRDefault="00DF575E" w:rsidP="00FD1F1D">
            <w:pPr>
              <w:spacing w:before="60" w:after="60"/>
              <w:rPr>
                <w:rFonts w:cs="Arial"/>
                <w:szCs w:val="24"/>
              </w:rPr>
            </w:pPr>
            <w:r w:rsidRPr="009D35A7">
              <w:rPr>
                <w:rFonts w:cs="Arial"/>
                <w:szCs w:val="24"/>
              </w:rPr>
              <w:t>Writing specific letters to GPs</w:t>
            </w:r>
          </w:p>
        </w:tc>
        <w:tc>
          <w:tcPr>
            <w:tcW w:w="2500" w:type="pct"/>
            <w:tcBorders>
              <w:top w:val="single" w:sz="4" w:space="0" w:color="auto"/>
              <w:left w:val="single" w:sz="4" w:space="0" w:color="auto"/>
              <w:bottom w:val="single" w:sz="4" w:space="0" w:color="auto"/>
              <w:right w:val="single" w:sz="4" w:space="0" w:color="auto"/>
            </w:tcBorders>
            <w:hideMark/>
          </w:tcPr>
          <w:p w:rsidR="00DF575E" w:rsidRPr="009D35A7" w:rsidRDefault="00DF575E" w:rsidP="00FD1F1D">
            <w:pPr>
              <w:spacing w:before="60" w:after="60"/>
              <w:rPr>
                <w:rFonts w:cs="Arial"/>
                <w:szCs w:val="24"/>
              </w:rPr>
            </w:pPr>
            <w:r w:rsidRPr="009D35A7">
              <w:rPr>
                <w:rFonts w:cs="Arial"/>
                <w:szCs w:val="24"/>
              </w:rPr>
              <w:t xml:space="preserve">Medical Secretary for appropriate </w:t>
            </w:r>
            <w:proofErr w:type="spellStart"/>
            <w:r w:rsidRPr="009D35A7">
              <w:rPr>
                <w:rFonts w:cs="Arial"/>
                <w:szCs w:val="24"/>
              </w:rPr>
              <w:t>endoscopist</w:t>
            </w:r>
            <w:proofErr w:type="spellEnd"/>
          </w:p>
        </w:tc>
      </w:tr>
      <w:tr w:rsidR="00DF575E" w:rsidRPr="00DF575E" w:rsidTr="00DF575E">
        <w:tc>
          <w:tcPr>
            <w:tcW w:w="2500" w:type="pct"/>
            <w:tcBorders>
              <w:top w:val="single" w:sz="4" w:space="0" w:color="auto"/>
              <w:left w:val="single" w:sz="4" w:space="0" w:color="auto"/>
              <w:bottom w:val="single" w:sz="4" w:space="0" w:color="auto"/>
              <w:right w:val="single" w:sz="4" w:space="0" w:color="auto"/>
            </w:tcBorders>
            <w:hideMark/>
          </w:tcPr>
          <w:p w:rsidR="00DF575E" w:rsidRPr="009D35A7" w:rsidRDefault="00DF575E" w:rsidP="00FD1F1D">
            <w:pPr>
              <w:spacing w:before="60" w:after="60"/>
              <w:rPr>
                <w:rFonts w:cs="Arial"/>
                <w:szCs w:val="24"/>
              </w:rPr>
            </w:pPr>
            <w:r w:rsidRPr="009D35A7">
              <w:rPr>
                <w:rFonts w:cs="Arial"/>
                <w:szCs w:val="24"/>
              </w:rPr>
              <w:lastRenderedPageBreak/>
              <w:t>Ensure clear audit trail of patients available</w:t>
            </w:r>
          </w:p>
        </w:tc>
        <w:tc>
          <w:tcPr>
            <w:tcW w:w="2500" w:type="pct"/>
            <w:tcBorders>
              <w:top w:val="single" w:sz="4" w:space="0" w:color="auto"/>
              <w:left w:val="single" w:sz="4" w:space="0" w:color="auto"/>
              <w:bottom w:val="single" w:sz="4" w:space="0" w:color="auto"/>
              <w:right w:val="single" w:sz="4" w:space="0" w:color="auto"/>
            </w:tcBorders>
            <w:hideMark/>
          </w:tcPr>
          <w:p w:rsidR="00DF575E" w:rsidRPr="009D35A7" w:rsidRDefault="00DF575E" w:rsidP="00FD1F1D">
            <w:pPr>
              <w:spacing w:before="60" w:after="60"/>
              <w:rPr>
                <w:rFonts w:cs="Arial"/>
                <w:szCs w:val="24"/>
              </w:rPr>
            </w:pPr>
            <w:r w:rsidRPr="009D35A7">
              <w:rPr>
                <w:rFonts w:cs="Arial"/>
                <w:szCs w:val="24"/>
              </w:rPr>
              <w:t>Reception Supervisor</w:t>
            </w:r>
          </w:p>
        </w:tc>
      </w:tr>
      <w:tr w:rsidR="00DF575E" w:rsidRPr="00DF575E" w:rsidTr="00DF575E">
        <w:tc>
          <w:tcPr>
            <w:tcW w:w="2500" w:type="pct"/>
            <w:tcBorders>
              <w:top w:val="single" w:sz="4" w:space="0" w:color="auto"/>
              <w:left w:val="single" w:sz="4" w:space="0" w:color="auto"/>
              <w:bottom w:val="single" w:sz="4" w:space="0" w:color="auto"/>
              <w:right w:val="single" w:sz="4" w:space="0" w:color="auto"/>
            </w:tcBorders>
            <w:hideMark/>
          </w:tcPr>
          <w:p w:rsidR="00DF575E" w:rsidRPr="009D35A7" w:rsidRDefault="00DF575E" w:rsidP="00FD1F1D">
            <w:pPr>
              <w:spacing w:before="60" w:after="60"/>
              <w:rPr>
                <w:rFonts w:cs="Arial"/>
                <w:szCs w:val="24"/>
              </w:rPr>
            </w:pPr>
            <w:r w:rsidRPr="009D35A7">
              <w:rPr>
                <w:rFonts w:cs="Arial"/>
                <w:szCs w:val="24"/>
              </w:rPr>
              <w:t>Continuing audit – waiting times standards</w:t>
            </w:r>
          </w:p>
        </w:tc>
        <w:tc>
          <w:tcPr>
            <w:tcW w:w="2500" w:type="pct"/>
            <w:tcBorders>
              <w:top w:val="single" w:sz="4" w:space="0" w:color="auto"/>
              <w:left w:val="single" w:sz="4" w:space="0" w:color="auto"/>
              <w:bottom w:val="single" w:sz="4" w:space="0" w:color="auto"/>
              <w:right w:val="single" w:sz="4" w:space="0" w:color="auto"/>
            </w:tcBorders>
            <w:hideMark/>
          </w:tcPr>
          <w:p w:rsidR="00DF575E" w:rsidRPr="009D35A7" w:rsidRDefault="00DF575E" w:rsidP="00FD1F1D">
            <w:pPr>
              <w:spacing w:before="60" w:after="60"/>
              <w:rPr>
                <w:rFonts w:cs="Arial"/>
                <w:szCs w:val="24"/>
              </w:rPr>
            </w:pPr>
            <w:r w:rsidRPr="009D35A7">
              <w:rPr>
                <w:rFonts w:cs="Arial"/>
                <w:szCs w:val="24"/>
              </w:rPr>
              <w:t>Service</w:t>
            </w:r>
            <w:r w:rsidR="004C3AC6">
              <w:rPr>
                <w:rFonts w:cs="Arial"/>
                <w:szCs w:val="24"/>
              </w:rPr>
              <w:t xml:space="preserve"> Manager</w:t>
            </w:r>
          </w:p>
        </w:tc>
      </w:tr>
      <w:tr w:rsidR="00DF575E" w:rsidRPr="00DF575E" w:rsidTr="00DF575E">
        <w:tc>
          <w:tcPr>
            <w:tcW w:w="2500" w:type="pct"/>
            <w:tcBorders>
              <w:top w:val="single" w:sz="4" w:space="0" w:color="auto"/>
              <w:left w:val="single" w:sz="4" w:space="0" w:color="auto"/>
              <w:bottom w:val="single" w:sz="4" w:space="0" w:color="auto"/>
              <w:right w:val="single" w:sz="4" w:space="0" w:color="auto"/>
            </w:tcBorders>
            <w:hideMark/>
          </w:tcPr>
          <w:p w:rsidR="00DF575E" w:rsidRPr="009D35A7" w:rsidRDefault="00DF575E" w:rsidP="00FD1F1D">
            <w:pPr>
              <w:spacing w:before="60" w:after="60"/>
              <w:rPr>
                <w:rFonts w:cs="Arial"/>
                <w:szCs w:val="24"/>
              </w:rPr>
            </w:pPr>
            <w:r w:rsidRPr="009D35A7">
              <w:rPr>
                <w:rFonts w:cs="Arial"/>
                <w:szCs w:val="24"/>
              </w:rPr>
              <w:t>Weekly validation of long waiters</w:t>
            </w:r>
          </w:p>
        </w:tc>
        <w:tc>
          <w:tcPr>
            <w:tcW w:w="2500" w:type="pct"/>
            <w:tcBorders>
              <w:top w:val="single" w:sz="4" w:space="0" w:color="auto"/>
              <w:left w:val="single" w:sz="4" w:space="0" w:color="auto"/>
              <w:bottom w:val="single" w:sz="4" w:space="0" w:color="auto"/>
              <w:right w:val="single" w:sz="4" w:space="0" w:color="auto"/>
            </w:tcBorders>
            <w:hideMark/>
          </w:tcPr>
          <w:p w:rsidR="00DF575E" w:rsidRPr="009D35A7" w:rsidRDefault="00DF575E" w:rsidP="00FD1F1D">
            <w:pPr>
              <w:spacing w:before="60" w:after="60"/>
              <w:rPr>
                <w:rFonts w:cs="Arial"/>
                <w:szCs w:val="24"/>
              </w:rPr>
            </w:pPr>
            <w:r w:rsidRPr="009D35A7">
              <w:rPr>
                <w:rFonts w:cs="Arial"/>
                <w:szCs w:val="24"/>
              </w:rPr>
              <w:t xml:space="preserve">Service </w:t>
            </w:r>
            <w:r w:rsidR="004C3AC6">
              <w:rPr>
                <w:rFonts w:cs="Arial"/>
                <w:szCs w:val="24"/>
              </w:rPr>
              <w:t>Manager</w:t>
            </w:r>
          </w:p>
        </w:tc>
      </w:tr>
      <w:tr w:rsidR="00DF575E" w:rsidRPr="00DF575E" w:rsidTr="00DF575E">
        <w:tc>
          <w:tcPr>
            <w:tcW w:w="2500" w:type="pct"/>
            <w:tcBorders>
              <w:top w:val="single" w:sz="4" w:space="0" w:color="auto"/>
              <w:left w:val="single" w:sz="4" w:space="0" w:color="auto"/>
              <w:bottom w:val="single" w:sz="4" w:space="0" w:color="auto"/>
              <w:right w:val="single" w:sz="4" w:space="0" w:color="auto"/>
            </w:tcBorders>
            <w:hideMark/>
          </w:tcPr>
          <w:p w:rsidR="00DF575E" w:rsidRPr="009D35A7" w:rsidRDefault="00DF575E" w:rsidP="00FD1F1D">
            <w:pPr>
              <w:spacing w:before="60" w:after="60"/>
              <w:rPr>
                <w:rFonts w:cs="Arial"/>
                <w:szCs w:val="24"/>
              </w:rPr>
            </w:pPr>
            <w:r w:rsidRPr="009D35A7">
              <w:rPr>
                <w:rFonts w:cs="Arial"/>
                <w:szCs w:val="24"/>
              </w:rPr>
              <w:t>Co-ordinating admin staff leave</w:t>
            </w:r>
          </w:p>
        </w:tc>
        <w:tc>
          <w:tcPr>
            <w:tcW w:w="2500" w:type="pct"/>
            <w:tcBorders>
              <w:top w:val="single" w:sz="4" w:space="0" w:color="auto"/>
              <w:left w:val="single" w:sz="4" w:space="0" w:color="auto"/>
              <w:bottom w:val="single" w:sz="4" w:space="0" w:color="auto"/>
              <w:right w:val="single" w:sz="4" w:space="0" w:color="auto"/>
            </w:tcBorders>
            <w:hideMark/>
          </w:tcPr>
          <w:p w:rsidR="00DF575E" w:rsidRPr="009D35A7" w:rsidRDefault="00DF575E" w:rsidP="00FD1F1D">
            <w:pPr>
              <w:spacing w:before="60" w:after="60"/>
              <w:rPr>
                <w:rFonts w:cs="Arial"/>
                <w:szCs w:val="24"/>
              </w:rPr>
            </w:pPr>
            <w:r w:rsidRPr="009D35A7">
              <w:rPr>
                <w:rFonts w:cs="Arial"/>
                <w:szCs w:val="24"/>
              </w:rPr>
              <w:t xml:space="preserve">Reception Supervisor/ </w:t>
            </w:r>
            <w:r w:rsidR="004C3AC6">
              <w:rPr>
                <w:rFonts w:cs="Arial"/>
                <w:szCs w:val="24"/>
              </w:rPr>
              <w:t xml:space="preserve">Assistant </w:t>
            </w:r>
            <w:r w:rsidRPr="009D35A7">
              <w:rPr>
                <w:rFonts w:cs="Arial"/>
                <w:szCs w:val="24"/>
              </w:rPr>
              <w:t xml:space="preserve">Service </w:t>
            </w:r>
            <w:r w:rsidR="004C3AC6">
              <w:rPr>
                <w:rFonts w:cs="Arial"/>
                <w:szCs w:val="24"/>
              </w:rPr>
              <w:t>Manager</w:t>
            </w:r>
          </w:p>
        </w:tc>
      </w:tr>
    </w:tbl>
    <w:p w:rsidR="009045F9" w:rsidRDefault="009045F9" w:rsidP="00D16C01"/>
    <w:p w:rsidR="00BE288C" w:rsidRDefault="00BE288C" w:rsidP="00D16C01"/>
    <w:p w:rsidR="00DF575E" w:rsidRDefault="00DF575E" w:rsidP="00823F83">
      <w:pPr>
        <w:pStyle w:val="Heading2"/>
      </w:pPr>
      <w:bookmarkStart w:id="14" w:name="_Toc519253309"/>
      <w:r>
        <w:t>Patient Pathway</w:t>
      </w:r>
      <w:bookmarkEnd w:id="14"/>
    </w:p>
    <w:p w:rsidR="00DF575E" w:rsidRPr="00DF575E" w:rsidRDefault="00DF575E" w:rsidP="00DF575E"/>
    <w:p w:rsidR="00DF575E" w:rsidRDefault="00DF575E" w:rsidP="00DF575E">
      <w:pPr>
        <w:pStyle w:val="Heading3"/>
      </w:pPr>
      <w:bookmarkStart w:id="15" w:name="_Toc519253310"/>
      <w:r>
        <w:t>Out Patient Pathway</w:t>
      </w:r>
      <w:bookmarkEnd w:id="15"/>
    </w:p>
    <w:p w:rsidR="004C3AC6" w:rsidRDefault="004C3AC6" w:rsidP="003C32BB">
      <w:pPr>
        <w:ind w:left="720"/>
      </w:pPr>
    </w:p>
    <w:p w:rsidR="004C3AC6" w:rsidRDefault="004C3AC6" w:rsidP="003C32BB">
      <w:r>
        <w:t>3.7.1.1 Pre-admission</w:t>
      </w:r>
    </w:p>
    <w:p w:rsidR="004C3AC6" w:rsidRDefault="004C3AC6" w:rsidP="003C32BB"/>
    <w:p w:rsidR="004C3AC6" w:rsidRDefault="004C3AC6" w:rsidP="00034620">
      <w:pPr>
        <w:pStyle w:val="ListParagraph"/>
        <w:numPr>
          <w:ilvl w:val="0"/>
          <w:numId w:val="24"/>
        </w:numPr>
      </w:pPr>
      <w:r>
        <w:t>Patients are informed by phone call or letter of their day of admission. Instructions regarding date, time, fasting instructions, medication queries and preparation procedures will have been provided via the patient information leaflets. These have been prepared in line with the Trust’s policy on the publication of patient information</w:t>
      </w:r>
    </w:p>
    <w:p w:rsidR="004C3AC6" w:rsidRDefault="004C3AC6" w:rsidP="00034620">
      <w:pPr>
        <w:pStyle w:val="ListParagraph"/>
        <w:numPr>
          <w:ilvl w:val="0"/>
          <w:numId w:val="24"/>
        </w:numPr>
      </w:pPr>
      <w:r>
        <w:t>There are staggered appointment times for attendance</w:t>
      </w:r>
    </w:p>
    <w:p w:rsidR="004C3AC6" w:rsidRDefault="004C3AC6" w:rsidP="00034620">
      <w:pPr>
        <w:pStyle w:val="ListParagraph"/>
        <w:numPr>
          <w:ilvl w:val="0"/>
          <w:numId w:val="24"/>
        </w:numPr>
      </w:pPr>
      <w:r>
        <w:t>All endoscopy lists are available from the diary on the Unit, showing date, session, time, procedure to be performed and the correct appropriate patient details.</w:t>
      </w:r>
    </w:p>
    <w:p w:rsidR="004C3AC6" w:rsidRDefault="004C3AC6" w:rsidP="00034620">
      <w:pPr>
        <w:pStyle w:val="ListParagraph"/>
        <w:numPr>
          <w:ilvl w:val="0"/>
          <w:numId w:val="24"/>
        </w:numPr>
      </w:pPr>
      <w:r>
        <w:t>All notes will already be in the Unit</w:t>
      </w:r>
    </w:p>
    <w:p w:rsidR="004C3AC6" w:rsidRPr="004C3AC6" w:rsidRDefault="004C3AC6" w:rsidP="003C32BB">
      <w:r>
        <w:t>3.7.2 Patient arrival</w:t>
      </w:r>
    </w:p>
    <w:p w:rsidR="00DF575E" w:rsidRPr="00DF575E" w:rsidRDefault="00DF575E" w:rsidP="00DF575E"/>
    <w:p w:rsidR="00DF575E" w:rsidRDefault="00DF575E" w:rsidP="00287CE9">
      <w:pPr>
        <w:pStyle w:val="BulletLevel1"/>
      </w:pPr>
      <w:r>
        <w:t xml:space="preserve">Patients for endoscopy report to the main reception desk upon arrival. </w:t>
      </w:r>
    </w:p>
    <w:p w:rsidR="008352D7" w:rsidRDefault="00DF575E" w:rsidP="008352D7">
      <w:pPr>
        <w:pStyle w:val="BulletLevel1"/>
      </w:pPr>
      <w:r>
        <w:t xml:space="preserve">Patients are admitted and details confirmed on PAS, they are given a patient care pathway and asked to fill in the health questionnaire on it, patients are then directed to the appropriate waiting </w:t>
      </w:r>
      <w:proofErr w:type="spellStart"/>
      <w:r>
        <w:t>area.</w:t>
      </w:r>
      <w:r w:rsidR="008352D7">
        <w:t>A</w:t>
      </w:r>
      <w:proofErr w:type="spellEnd"/>
      <w:r w:rsidR="008352D7">
        <w:t xml:space="preserve"> dedicated nurse admits patients for each endoscopy room</w:t>
      </w:r>
    </w:p>
    <w:p w:rsidR="008352D7" w:rsidRDefault="008352D7" w:rsidP="008352D7">
      <w:pPr>
        <w:pStyle w:val="BulletLevel1"/>
      </w:pPr>
      <w:r>
        <w:t>The patient is guided from the reception area to an admission room</w:t>
      </w:r>
    </w:p>
    <w:p w:rsidR="00DF575E" w:rsidRDefault="00DF575E" w:rsidP="00034620">
      <w:pPr>
        <w:pStyle w:val="BulletLevel1"/>
        <w:numPr>
          <w:ilvl w:val="0"/>
          <w:numId w:val="0"/>
        </w:numPr>
      </w:pPr>
      <w:r>
        <w:t>Patient details are checked and confirmed</w:t>
      </w:r>
    </w:p>
    <w:p w:rsidR="00DF575E" w:rsidRPr="00287CE9" w:rsidRDefault="00DF575E" w:rsidP="00287CE9">
      <w:pPr>
        <w:pStyle w:val="BulletLevel1"/>
      </w:pPr>
      <w:r w:rsidRPr="00287CE9">
        <w:t xml:space="preserve">The </w:t>
      </w:r>
      <w:r w:rsidR="008153BE" w:rsidRPr="00287CE9">
        <w:t>patients’ health</w:t>
      </w:r>
      <w:r w:rsidRPr="00287CE9">
        <w:t xml:space="preserve"> questionnaire is checked with them, admission documentation is completed including </w:t>
      </w:r>
      <w:r w:rsidR="008352D7">
        <w:t>the initial stage (sign-in) of the</w:t>
      </w:r>
      <w:r w:rsidRPr="00287CE9">
        <w:t xml:space="preserve"> modified </w:t>
      </w:r>
      <w:r w:rsidR="008153BE" w:rsidRPr="00287CE9">
        <w:t>World Health Organisation (</w:t>
      </w:r>
      <w:r w:rsidRPr="00287CE9">
        <w:t>WHO</w:t>
      </w:r>
      <w:r w:rsidR="008153BE" w:rsidRPr="00287CE9">
        <w:t>)</w:t>
      </w:r>
      <w:r w:rsidRPr="00287CE9">
        <w:t xml:space="preserve"> endoscopy checklist.</w:t>
      </w:r>
    </w:p>
    <w:p w:rsidR="00DF575E" w:rsidRDefault="00DF575E" w:rsidP="00287CE9">
      <w:pPr>
        <w:pStyle w:val="BulletLevel1"/>
      </w:pPr>
      <w:r>
        <w:t>The patient is weighed and base line observations are recorded</w:t>
      </w:r>
      <w:r w:rsidR="008352D7">
        <w:t>, including blood glucose and INR as necessary</w:t>
      </w:r>
      <w:r w:rsidR="006824DC">
        <w:t>.</w:t>
      </w:r>
    </w:p>
    <w:p w:rsidR="00DF575E" w:rsidRDefault="00DF575E" w:rsidP="00287CE9">
      <w:pPr>
        <w:pStyle w:val="BulletLevel1"/>
      </w:pPr>
      <w:r>
        <w:t>Informed written consent is obtained by a competent person</w:t>
      </w:r>
      <w:r w:rsidR="008352D7">
        <w:t xml:space="preserve"> in the privacy of the admission room,</w:t>
      </w:r>
      <w:r w:rsidR="00295C71">
        <w:t xml:space="preserve"> or confirmed if consent </w:t>
      </w:r>
      <w:r w:rsidR="008352D7">
        <w:t xml:space="preserve">was </w:t>
      </w:r>
      <w:r w:rsidR="00295C71">
        <w:t>obtained</w:t>
      </w:r>
      <w:r w:rsidR="008352D7">
        <w:t xml:space="preserve"> prior to admission (e.g. </w:t>
      </w:r>
      <w:proofErr w:type="gramStart"/>
      <w:r w:rsidR="008352D7">
        <w:t>In</w:t>
      </w:r>
      <w:proofErr w:type="gramEnd"/>
      <w:r w:rsidR="008352D7">
        <w:t xml:space="preserve"> outpatient clinic).</w:t>
      </w:r>
    </w:p>
    <w:p w:rsidR="00DF575E" w:rsidRDefault="00DF575E" w:rsidP="00287CE9">
      <w:pPr>
        <w:pStyle w:val="BulletLevel1"/>
      </w:pPr>
      <w:r>
        <w:t>Patients are given dignity shorts to put on under their clothes if having a lower gastrointestinal procedure.</w:t>
      </w:r>
      <w:r w:rsidR="008352D7">
        <w:t xml:space="preserve"> This is done in the privacy of the admission room.</w:t>
      </w:r>
    </w:p>
    <w:p w:rsidR="00DF575E" w:rsidRDefault="00DF575E" w:rsidP="00287CE9">
      <w:pPr>
        <w:pStyle w:val="BulletLevel1"/>
      </w:pPr>
      <w:r>
        <w:t>The patient is taken to the pre procedure seating area</w:t>
      </w:r>
      <w:r w:rsidR="006824DC">
        <w:t>.</w:t>
      </w:r>
    </w:p>
    <w:p w:rsidR="00DF575E" w:rsidRDefault="00DF575E" w:rsidP="00287CE9">
      <w:pPr>
        <w:pStyle w:val="BulletLevel1"/>
      </w:pPr>
      <w:r>
        <w:lastRenderedPageBreak/>
        <w:t>Patients are cannulated if required.</w:t>
      </w:r>
    </w:p>
    <w:p w:rsidR="008352D7" w:rsidRDefault="008352D7" w:rsidP="00287CE9">
      <w:pPr>
        <w:pStyle w:val="BulletLevel1"/>
      </w:pPr>
      <w:r>
        <w:t>Patients are kept informed of the wait times for procedures by their admitting nurse</w:t>
      </w:r>
    </w:p>
    <w:p w:rsidR="00DF575E" w:rsidRDefault="008352D7" w:rsidP="00287CE9">
      <w:pPr>
        <w:pStyle w:val="BulletLevel1"/>
      </w:pPr>
      <w:r>
        <w:t>The appropriate</w:t>
      </w:r>
      <w:r w:rsidR="00DF575E">
        <w:t xml:space="preserve"> nurse from the procedure room collects the patient from the </w:t>
      </w:r>
      <w:proofErr w:type="spellStart"/>
      <w:r w:rsidR="00DF575E">
        <w:t>preprocedure</w:t>
      </w:r>
      <w:proofErr w:type="spellEnd"/>
      <w:r w:rsidR="00DF575E">
        <w:t xml:space="preserve"> seating area ensuring they check the </w:t>
      </w:r>
      <w:r w:rsidR="00295C71">
        <w:t>patient’s</w:t>
      </w:r>
      <w:r w:rsidR="00DF575E">
        <w:t xml:space="preserve"> identification</w:t>
      </w:r>
      <w:r w:rsidR="006824DC">
        <w:t>.</w:t>
      </w:r>
    </w:p>
    <w:p w:rsidR="00DF575E" w:rsidRDefault="00DF575E" w:rsidP="00287CE9">
      <w:pPr>
        <w:pStyle w:val="BulletLevel1"/>
      </w:pPr>
      <w:r>
        <w:t xml:space="preserve">Patients are able to remove any necessary clothing behind a curtain in the procedure room. </w:t>
      </w:r>
    </w:p>
    <w:p w:rsidR="00DF575E" w:rsidRDefault="00DF575E" w:rsidP="00287CE9">
      <w:pPr>
        <w:pStyle w:val="BulletLevel1"/>
      </w:pPr>
      <w:r>
        <w:t>Patients are made comfortable on a trolley.</w:t>
      </w:r>
    </w:p>
    <w:p w:rsidR="00DF575E" w:rsidRDefault="008352D7" w:rsidP="00287CE9">
      <w:pPr>
        <w:pStyle w:val="BulletLevel1"/>
      </w:pPr>
      <w:r>
        <w:t>A blood pressure cuff and oxygen saturation probe is</w:t>
      </w:r>
      <w:r w:rsidR="00DF575E">
        <w:t xml:space="preserve"> place</w:t>
      </w:r>
      <w:r w:rsidR="00295C71">
        <w:t>d</w:t>
      </w:r>
      <w:r w:rsidR="00DF575E">
        <w:t xml:space="preserve"> on the patient.</w:t>
      </w:r>
    </w:p>
    <w:p w:rsidR="00DF575E" w:rsidRDefault="00DF575E" w:rsidP="00287CE9">
      <w:pPr>
        <w:pStyle w:val="BulletLevel1"/>
      </w:pPr>
      <w:r>
        <w:t>WHO Time out is completed by all procedure room staff</w:t>
      </w:r>
      <w:r w:rsidR="006824DC">
        <w:t>.</w:t>
      </w:r>
    </w:p>
    <w:p w:rsidR="00DF575E" w:rsidRDefault="00DF575E" w:rsidP="00287CE9">
      <w:pPr>
        <w:pStyle w:val="BulletLevel1"/>
      </w:pPr>
      <w:r>
        <w:t xml:space="preserve">Throat spray or sedation is given as required. </w:t>
      </w:r>
    </w:p>
    <w:p w:rsidR="00DF575E" w:rsidRDefault="00DF575E" w:rsidP="00287CE9">
      <w:pPr>
        <w:pStyle w:val="BulletLevel1"/>
      </w:pPr>
      <w:r>
        <w:t xml:space="preserve">Endoscopy procedure is undertaken by competent </w:t>
      </w:r>
      <w:proofErr w:type="spellStart"/>
      <w:r>
        <w:t>endoscopist</w:t>
      </w:r>
      <w:proofErr w:type="spellEnd"/>
      <w:r w:rsidR="006824DC">
        <w:t>.</w:t>
      </w:r>
    </w:p>
    <w:p w:rsidR="008352D7" w:rsidRDefault="008352D7" w:rsidP="00287CE9">
      <w:pPr>
        <w:pStyle w:val="BulletLevel1"/>
      </w:pPr>
      <w:r>
        <w:t>Modified WHO Endoscopy checklist is completed prior to the patient leaving the room</w:t>
      </w:r>
    </w:p>
    <w:p w:rsidR="00DF575E" w:rsidRDefault="00DF575E" w:rsidP="00287CE9">
      <w:pPr>
        <w:pStyle w:val="BulletLevel1"/>
      </w:pPr>
      <w:r>
        <w:t xml:space="preserve">On completion of </w:t>
      </w:r>
      <w:r w:rsidR="008352D7">
        <w:t xml:space="preserve">all parts of the </w:t>
      </w:r>
      <w:r>
        <w:t>procedure</w:t>
      </w:r>
      <w:r w:rsidR="008352D7">
        <w:t xml:space="preserve">, the </w:t>
      </w:r>
      <w:r>
        <w:t xml:space="preserve">patient </w:t>
      </w:r>
      <w:r w:rsidR="008352D7">
        <w:t>may be discharged if clinically appropriate and safe to do so. Alternatively</w:t>
      </w:r>
      <w:r w:rsidR="00C02D81">
        <w:t xml:space="preserve">, should recovery be necessary, the patient </w:t>
      </w:r>
      <w:r>
        <w:t xml:space="preserve">is transferred to </w:t>
      </w:r>
      <w:r w:rsidR="00C02D81">
        <w:t xml:space="preserve">the </w:t>
      </w:r>
      <w:r>
        <w:t>recovery area</w:t>
      </w:r>
      <w:r w:rsidR="006824DC">
        <w:t>.</w:t>
      </w:r>
    </w:p>
    <w:p w:rsidR="00C02D81" w:rsidRDefault="00C02D81" w:rsidP="00287CE9">
      <w:pPr>
        <w:pStyle w:val="BulletLevel1"/>
      </w:pPr>
      <w:r>
        <w:t>The procedure is logged in to the endoscopy room logbook</w:t>
      </w:r>
    </w:p>
    <w:p w:rsidR="00DF575E" w:rsidRDefault="00DF575E" w:rsidP="00287CE9">
      <w:pPr>
        <w:pStyle w:val="BulletLevel1"/>
      </w:pPr>
      <w:r>
        <w:t>Procedure room nurse provides written and verbal handover to recovery staff</w:t>
      </w:r>
      <w:r w:rsidR="006824DC">
        <w:t>.</w:t>
      </w:r>
    </w:p>
    <w:p w:rsidR="00DF575E" w:rsidRDefault="00DF575E" w:rsidP="00287CE9">
      <w:pPr>
        <w:pStyle w:val="BulletLevel1"/>
      </w:pPr>
      <w:r>
        <w:t>Post procedure monitoring is carried out by the discharge nurse in the recovery area</w:t>
      </w:r>
      <w:r w:rsidR="006824DC">
        <w:t>.</w:t>
      </w:r>
    </w:p>
    <w:p w:rsidR="00DF575E" w:rsidRDefault="00DF575E" w:rsidP="00287CE9">
      <w:pPr>
        <w:pStyle w:val="BulletLevel1"/>
      </w:pPr>
      <w:r>
        <w:t>Patients are offered refreshments before discharge if appropriate</w:t>
      </w:r>
      <w:r w:rsidR="006824DC">
        <w:t>.</w:t>
      </w:r>
    </w:p>
    <w:p w:rsidR="00DF575E" w:rsidRDefault="00DF575E" w:rsidP="00287CE9">
      <w:pPr>
        <w:pStyle w:val="BulletLevel1"/>
      </w:pPr>
      <w:proofErr w:type="spellStart"/>
      <w:r>
        <w:t>Endoscopist</w:t>
      </w:r>
      <w:proofErr w:type="spellEnd"/>
      <w:r>
        <w:t>/nominated staff give patient results of procedure verbally and written.</w:t>
      </w:r>
    </w:p>
    <w:p w:rsidR="00DF575E" w:rsidRDefault="00295C71" w:rsidP="00287CE9">
      <w:pPr>
        <w:pStyle w:val="BulletLevel1"/>
      </w:pPr>
      <w:r>
        <w:t>Patient is</w:t>
      </w:r>
      <w:r w:rsidR="00DF575E">
        <w:t xml:space="preserve"> accompanied home by </w:t>
      </w:r>
      <w:r w:rsidR="006824DC">
        <w:t>a responsible adult if required.</w:t>
      </w:r>
    </w:p>
    <w:p w:rsidR="00DF575E" w:rsidRDefault="00DF575E" w:rsidP="00287CE9">
      <w:pPr>
        <w:pStyle w:val="BulletLevel1"/>
      </w:pPr>
      <w:r>
        <w:t>Patients are discharged on the hospital system prior to the patient leaving the Unit</w:t>
      </w:r>
      <w:r w:rsidR="006824DC">
        <w:t>.</w:t>
      </w:r>
    </w:p>
    <w:p w:rsidR="005626B3" w:rsidRPr="005626B3" w:rsidRDefault="005626B3" w:rsidP="005626B3">
      <w:pPr>
        <w:pStyle w:val="BulletLevel1"/>
        <w:rPr>
          <w:color w:val="212121"/>
          <w:szCs w:val="24"/>
          <w:shd w:val="clear" w:color="auto" w:fill="FFFFFF"/>
          <w:lang w:eastAsia="en-GB"/>
        </w:rPr>
      </w:pPr>
      <w:r>
        <w:rPr>
          <w:shd w:val="clear" w:color="auto" w:fill="FFFFFF"/>
          <w:lang w:eastAsia="en-GB"/>
        </w:rPr>
        <w:t xml:space="preserve">Relatives and or </w:t>
      </w:r>
      <w:r w:rsidRPr="005626B3">
        <w:rPr>
          <w:shd w:val="clear" w:color="auto" w:fill="FFFFFF"/>
          <w:lang w:eastAsia="en-GB"/>
        </w:rPr>
        <w:t>friends</w:t>
      </w:r>
      <w:r>
        <w:rPr>
          <w:shd w:val="clear" w:color="auto" w:fill="FFFFFF"/>
          <w:lang w:eastAsia="en-GB"/>
        </w:rPr>
        <w:t xml:space="preserve"> of patients are not routinely allowed</w:t>
      </w:r>
      <w:r w:rsidRPr="005626B3">
        <w:rPr>
          <w:shd w:val="clear" w:color="auto" w:fill="FFFFFF"/>
          <w:lang w:eastAsia="en-GB"/>
        </w:rPr>
        <w:t xml:space="preserve"> in the clinical area</w:t>
      </w:r>
      <w:r>
        <w:rPr>
          <w:shd w:val="clear" w:color="auto" w:fill="FFFFFF"/>
          <w:lang w:eastAsia="en-GB"/>
        </w:rPr>
        <w:t>. M</w:t>
      </w:r>
      <w:r w:rsidRPr="005626B3">
        <w:rPr>
          <w:shd w:val="clear" w:color="auto" w:fill="FFFFFF"/>
          <w:lang w:eastAsia="en-GB"/>
        </w:rPr>
        <w:t>any factors influence this</w:t>
      </w:r>
      <w:r>
        <w:rPr>
          <w:shd w:val="clear" w:color="auto" w:fill="FFFFFF"/>
          <w:lang w:eastAsia="en-GB"/>
        </w:rPr>
        <w:t xml:space="preserve"> including </w:t>
      </w:r>
      <w:r w:rsidRPr="005626B3">
        <w:rPr>
          <w:shd w:val="clear" w:color="auto" w:fill="FFFFFF"/>
          <w:lang w:eastAsia="en-GB"/>
        </w:rPr>
        <w:t>confidentiality, space limitations, privacy and dignity, infection risk. If a patient has a special request for a relative to accompany them to the clinical area then this will be considered alongside patient need. This will include the needs of the patient requesting the accompaniment and the needs of other patients in the clinical areas.’</w:t>
      </w:r>
    </w:p>
    <w:p w:rsidR="005626B3" w:rsidRDefault="005626B3" w:rsidP="005626B3">
      <w:pPr>
        <w:pStyle w:val="BulletLevel1"/>
        <w:numPr>
          <w:ilvl w:val="0"/>
          <w:numId w:val="0"/>
        </w:numPr>
        <w:ind w:left="567"/>
      </w:pPr>
    </w:p>
    <w:p w:rsidR="00DF575E" w:rsidRDefault="00DF575E" w:rsidP="00DF575E"/>
    <w:p w:rsidR="00DF575E" w:rsidRDefault="00DF575E">
      <w:pPr>
        <w:rPr>
          <w:b/>
        </w:rPr>
      </w:pPr>
      <w:r>
        <w:br w:type="page"/>
      </w:r>
    </w:p>
    <w:p w:rsidR="00DF575E" w:rsidRDefault="00C02D81" w:rsidP="00034620">
      <w:pPr>
        <w:pStyle w:val="Heading3"/>
        <w:numPr>
          <w:ilvl w:val="0"/>
          <w:numId w:val="0"/>
        </w:numPr>
      </w:pPr>
      <w:bookmarkStart w:id="16" w:name="_Toc519253311"/>
      <w:r>
        <w:lastRenderedPageBreak/>
        <w:t xml:space="preserve">3.7.3 </w:t>
      </w:r>
      <w:proofErr w:type="gramStart"/>
      <w:r w:rsidR="00DF575E">
        <w:t>In</w:t>
      </w:r>
      <w:proofErr w:type="gramEnd"/>
      <w:r w:rsidR="00DF575E">
        <w:t xml:space="preserve"> Patient Pathway</w:t>
      </w:r>
      <w:bookmarkEnd w:id="16"/>
    </w:p>
    <w:p w:rsidR="00DF575E" w:rsidRPr="00DF575E" w:rsidRDefault="00DF575E" w:rsidP="00DF575E"/>
    <w:p w:rsidR="00DF575E" w:rsidRDefault="00DF575E" w:rsidP="00287CE9">
      <w:pPr>
        <w:pStyle w:val="BulletLevel1"/>
      </w:pPr>
      <w:r>
        <w:t xml:space="preserve">Referral received on the </w:t>
      </w:r>
      <w:r w:rsidR="00C02D81">
        <w:t>G</w:t>
      </w:r>
      <w:r>
        <w:t xml:space="preserve">astro </w:t>
      </w:r>
      <w:r w:rsidR="00C02D81">
        <w:t xml:space="preserve">Unit </w:t>
      </w:r>
      <w:r>
        <w:t>from ward.</w:t>
      </w:r>
    </w:p>
    <w:p w:rsidR="00DF575E" w:rsidRDefault="00DF575E" w:rsidP="00287CE9">
      <w:pPr>
        <w:pStyle w:val="BulletLevel1"/>
      </w:pPr>
      <w:r>
        <w:t>Referral vetted by Gastroenterology Consultant</w:t>
      </w:r>
      <w:r w:rsidR="006824DC">
        <w:t>.</w:t>
      </w:r>
    </w:p>
    <w:p w:rsidR="00DF575E" w:rsidRDefault="00DF575E" w:rsidP="00287CE9">
      <w:pPr>
        <w:pStyle w:val="BulletLevel1"/>
      </w:pPr>
      <w:r>
        <w:t>Patient allocated place on appropriate list</w:t>
      </w:r>
      <w:r w:rsidR="006824DC">
        <w:t>.</w:t>
      </w:r>
    </w:p>
    <w:p w:rsidR="00DF575E" w:rsidRDefault="00DF575E" w:rsidP="00287CE9">
      <w:pPr>
        <w:pStyle w:val="BulletLevel1"/>
      </w:pPr>
      <w:r>
        <w:t>Endoscopy nurse attends ward to pre-assess patient, consent patient (unless consent 4) and give pre procedure patient information to patient.</w:t>
      </w:r>
    </w:p>
    <w:p w:rsidR="00DF575E" w:rsidRDefault="00DF575E" w:rsidP="00287CE9">
      <w:pPr>
        <w:pStyle w:val="BulletLevel1"/>
      </w:pPr>
      <w:r>
        <w:t xml:space="preserve">Patient attends </w:t>
      </w:r>
      <w:r w:rsidR="00C02D81">
        <w:t>U</w:t>
      </w:r>
      <w:r>
        <w:t>nit for procedure</w:t>
      </w:r>
      <w:r w:rsidR="006824DC">
        <w:t>.</w:t>
      </w:r>
    </w:p>
    <w:p w:rsidR="00C02D81" w:rsidRDefault="00C02D81" w:rsidP="00287CE9">
      <w:pPr>
        <w:pStyle w:val="BulletLevel1"/>
      </w:pPr>
      <w:r>
        <w:t>The patient pathway continues as per Outpatient protocol, with the patient discharged to ward rather than home.</w:t>
      </w:r>
    </w:p>
    <w:p w:rsidR="00DF575E" w:rsidRDefault="00DF575E" w:rsidP="00287CE9">
      <w:pPr>
        <w:pStyle w:val="BulletLevel1"/>
      </w:pPr>
      <w:r>
        <w:t>Appendix 2 – Outpatient Care Pathway</w:t>
      </w:r>
      <w:r w:rsidR="006824DC">
        <w:t>.</w:t>
      </w:r>
    </w:p>
    <w:p w:rsidR="00BE288C" w:rsidRDefault="00DF575E" w:rsidP="00287CE9">
      <w:pPr>
        <w:pStyle w:val="BulletLevel1"/>
      </w:pPr>
      <w:r>
        <w:t>Appendix 3 – Inpatient Care Pathway</w:t>
      </w:r>
      <w:r w:rsidR="006824DC">
        <w:t>.</w:t>
      </w:r>
    </w:p>
    <w:p w:rsidR="00BE288C" w:rsidRDefault="00BE288C" w:rsidP="00D16C01"/>
    <w:p w:rsidR="00107BF3" w:rsidRDefault="00107BF3" w:rsidP="00823F83">
      <w:pPr>
        <w:pStyle w:val="Heading2"/>
      </w:pPr>
      <w:bookmarkStart w:id="17" w:name="_Toc519253312"/>
      <w:r>
        <w:t>Clinical Staffing</w:t>
      </w:r>
      <w:bookmarkEnd w:id="17"/>
    </w:p>
    <w:p w:rsidR="00107BF3" w:rsidRPr="00107BF3" w:rsidRDefault="00107BF3" w:rsidP="00107BF3"/>
    <w:p w:rsidR="00107BF3" w:rsidRDefault="00107BF3" w:rsidP="00107BF3">
      <w:pPr>
        <w:pStyle w:val="Heading3"/>
      </w:pPr>
      <w:bookmarkStart w:id="18" w:name="_Toc519253313"/>
      <w:r>
        <w:t>Structure</w:t>
      </w:r>
      <w:bookmarkEnd w:id="18"/>
    </w:p>
    <w:p w:rsidR="00107BF3" w:rsidRPr="00107BF3" w:rsidRDefault="00107BF3" w:rsidP="00107BF3"/>
    <w:p w:rsidR="00107BF3" w:rsidRDefault="00107BF3" w:rsidP="00107BF3">
      <w:r>
        <w:t xml:space="preserve">The </w:t>
      </w:r>
      <w:r w:rsidR="00C02D81">
        <w:t>Head of Department</w:t>
      </w:r>
      <w:r>
        <w:t xml:space="preserve"> maintains overall responsibility for the implementation of protocols and maintenance of good clinical practice within the </w:t>
      </w:r>
      <w:r w:rsidR="00C02D81">
        <w:t>U</w:t>
      </w:r>
      <w:r>
        <w:t xml:space="preserve">nit. To this end, he/she is required to work alongside the Matron and </w:t>
      </w:r>
      <w:r w:rsidR="00C02D81">
        <w:t xml:space="preserve">Clinical </w:t>
      </w:r>
      <w:r>
        <w:t xml:space="preserve">Nurse </w:t>
      </w:r>
      <w:r w:rsidR="00071F9C">
        <w:t>Manager</w:t>
      </w:r>
      <w:r>
        <w:t xml:space="preserve">. </w:t>
      </w:r>
    </w:p>
    <w:p w:rsidR="00107BF3" w:rsidRDefault="00107BF3" w:rsidP="00107BF3"/>
    <w:p w:rsidR="00107BF3" w:rsidRDefault="00107BF3" w:rsidP="00107BF3">
      <w:pPr>
        <w:pStyle w:val="Heading3"/>
      </w:pPr>
      <w:bookmarkStart w:id="19" w:name="_Toc519253314"/>
      <w:r>
        <w:t>Skill-mix</w:t>
      </w:r>
      <w:bookmarkEnd w:id="19"/>
    </w:p>
    <w:p w:rsidR="00107BF3" w:rsidRPr="00107BF3" w:rsidRDefault="00107BF3" w:rsidP="00107BF3"/>
    <w:p w:rsidR="00107BF3" w:rsidRDefault="00107BF3" w:rsidP="00107BF3">
      <w:r>
        <w:t xml:space="preserve">All clinical staff that </w:t>
      </w:r>
      <w:proofErr w:type="gramStart"/>
      <w:r>
        <w:t>carr</w:t>
      </w:r>
      <w:r w:rsidR="00295C71">
        <w:t>y</w:t>
      </w:r>
      <w:proofErr w:type="gramEnd"/>
      <w:r>
        <w:t xml:space="preserve"> out procedures in the unit must be appropriately competent and experienced. All trainees must be adequately supervised and supported</w:t>
      </w:r>
      <w:r w:rsidR="00071F9C">
        <w:t>.</w:t>
      </w:r>
    </w:p>
    <w:p w:rsidR="00107BF3" w:rsidRDefault="00107BF3" w:rsidP="00107BF3"/>
    <w:p w:rsidR="00107BF3" w:rsidRDefault="00107BF3" w:rsidP="00107BF3">
      <w:pPr>
        <w:pStyle w:val="Heading3"/>
      </w:pPr>
      <w:bookmarkStart w:id="20" w:name="_Toc519253315"/>
      <w:r>
        <w:t>Nursing Staff</w:t>
      </w:r>
      <w:bookmarkEnd w:id="20"/>
    </w:p>
    <w:p w:rsidR="00107BF3" w:rsidRPr="00107BF3" w:rsidRDefault="00107BF3" w:rsidP="00107BF3"/>
    <w:p w:rsidR="00107BF3" w:rsidRPr="00287CE9" w:rsidRDefault="00107BF3" w:rsidP="00287CE9">
      <w:pPr>
        <w:pStyle w:val="BulletLevel1"/>
      </w:pPr>
      <w:r w:rsidRPr="00287CE9">
        <w:t xml:space="preserve">Skill mix in accordance with </w:t>
      </w:r>
      <w:r w:rsidR="00071F9C" w:rsidRPr="00287CE9">
        <w:t>British Society of Gastroenterology (</w:t>
      </w:r>
      <w:r w:rsidRPr="00287CE9">
        <w:t>BSG</w:t>
      </w:r>
      <w:r w:rsidR="00071F9C" w:rsidRPr="00287CE9">
        <w:t>)</w:t>
      </w:r>
      <w:r w:rsidRPr="00287CE9">
        <w:t xml:space="preserve"> Guidelines on staffing on Endoscopy Units</w:t>
      </w:r>
      <w:r w:rsidR="00071F9C" w:rsidRPr="00287CE9">
        <w:t>.</w:t>
      </w:r>
    </w:p>
    <w:p w:rsidR="00107BF3" w:rsidRDefault="00C02D81" w:rsidP="00287CE9">
      <w:pPr>
        <w:pStyle w:val="BulletLevel1"/>
      </w:pPr>
      <w:r>
        <w:t>Clinical Nurse</w:t>
      </w:r>
      <w:r w:rsidR="00107BF3">
        <w:t xml:space="preserve"> </w:t>
      </w:r>
      <w:proofErr w:type="gramStart"/>
      <w:r w:rsidR="00107BF3">
        <w:t>manager</w:t>
      </w:r>
      <w:proofErr w:type="gramEnd"/>
      <w:r w:rsidR="00107BF3">
        <w:t xml:space="preserve"> responsible for overall efficiency supported by </w:t>
      </w:r>
      <w:r>
        <w:t>Unit S</w:t>
      </w:r>
      <w:r w:rsidR="00107BF3">
        <w:t>isters</w:t>
      </w:r>
      <w:r w:rsidR="00071F9C">
        <w:t>.</w:t>
      </w:r>
    </w:p>
    <w:p w:rsidR="00107BF3" w:rsidRDefault="00107BF3" w:rsidP="00287CE9">
      <w:pPr>
        <w:pStyle w:val="BulletLevel1"/>
      </w:pPr>
      <w:r>
        <w:t>Access to Specialist Nurses</w:t>
      </w:r>
      <w:r w:rsidR="00C02D81">
        <w:t xml:space="preserve"> available as appropriate</w:t>
      </w:r>
      <w:r w:rsidR="00071F9C">
        <w:t>.</w:t>
      </w:r>
    </w:p>
    <w:p w:rsidR="00107BF3" w:rsidRDefault="00107BF3" w:rsidP="00287CE9">
      <w:pPr>
        <w:pStyle w:val="BulletLevel1"/>
      </w:pPr>
      <w:r>
        <w:t xml:space="preserve">Endoscopy rooms and recovery area to be staffed by </w:t>
      </w:r>
      <w:r w:rsidR="00C02D81">
        <w:t xml:space="preserve">an appropriate skill mix of </w:t>
      </w:r>
      <w:r>
        <w:t>senior nurses trained in endoscopy procedures supported by junior staff</w:t>
      </w:r>
      <w:r w:rsidR="00071F9C">
        <w:t>.</w:t>
      </w:r>
    </w:p>
    <w:p w:rsidR="00107BF3" w:rsidRDefault="00107BF3" w:rsidP="00287CE9">
      <w:pPr>
        <w:pStyle w:val="BulletLevel1"/>
      </w:pPr>
      <w:r>
        <w:t xml:space="preserve">Nurses / Assistant </w:t>
      </w:r>
      <w:r w:rsidR="00C02D81">
        <w:t>P</w:t>
      </w:r>
      <w:r>
        <w:t>ractitioner’s</w:t>
      </w:r>
      <w:r w:rsidR="00071F9C">
        <w:t xml:space="preserve"> </w:t>
      </w:r>
      <w:r>
        <w:t>/ Healthcare Assistants</w:t>
      </w:r>
      <w:r w:rsidR="00C02D81">
        <w:t xml:space="preserve"> will be assessed to achieve appropriate competency to allow the safe execution of lists.</w:t>
      </w:r>
    </w:p>
    <w:p w:rsidR="00C02D81" w:rsidRDefault="00C02D81" w:rsidP="00287CE9">
      <w:pPr>
        <w:pStyle w:val="BulletLevel1"/>
      </w:pPr>
      <w:r>
        <w:t>Nurses / Assistant Practitioner’s / Healthcare Assistants will be encouraged to maintain their competency by a process of self-assessment by utilising the therapeutic matrix situated on the Unit.</w:t>
      </w:r>
    </w:p>
    <w:p w:rsidR="00107BF3" w:rsidRDefault="00107BF3" w:rsidP="00287CE9">
      <w:pPr>
        <w:pStyle w:val="BulletLevel1"/>
      </w:pPr>
      <w:r>
        <w:t xml:space="preserve">Staff will rotate through all areas of the unit and should be competent to work in all clinical areas where required. </w:t>
      </w:r>
    </w:p>
    <w:p w:rsidR="00107BF3" w:rsidRDefault="00107BF3" w:rsidP="00287CE9">
      <w:pPr>
        <w:pStyle w:val="BulletLevel1"/>
      </w:pPr>
      <w:r>
        <w:t xml:space="preserve">More experienced staff </w:t>
      </w:r>
      <w:proofErr w:type="gramStart"/>
      <w:r>
        <w:t>are</w:t>
      </w:r>
      <w:proofErr w:type="gramEnd"/>
      <w:r>
        <w:t xml:space="preserve"> encouraged to develop sub-specialist skills in particular advanced procedures</w:t>
      </w:r>
      <w:r w:rsidR="00071F9C">
        <w:t>, e.g.</w:t>
      </w:r>
      <w:r>
        <w:t xml:space="preserve"> ERCP, EUS</w:t>
      </w:r>
      <w:r w:rsidR="00C02D81">
        <w:t>, Bronchoscopy, Stenting</w:t>
      </w:r>
      <w:r w:rsidR="00071F9C">
        <w:t>.</w:t>
      </w:r>
    </w:p>
    <w:p w:rsidR="00107BF3" w:rsidRDefault="00107BF3" w:rsidP="00287CE9">
      <w:pPr>
        <w:pStyle w:val="BulletLevel1"/>
      </w:pPr>
      <w:r>
        <w:lastRenderedPageBreak/>
        <w:t xml:space="preserve">A </w:t>
      </w:r>
      <w:r w:rsidR="00071F9C">
        <w:t>multi-disciplinary</w:t>
      </w:r>
      <w:r>
        <w:t xml:space="preserve"> team approach is practiced – e</w:t>
      </w:r>
      <w:r w:rsidR="00071F9C">
        <w:t>nsuring effective communication.</w:t>
      </w:r>
    </w:p>
    <w:p w:rsidR="00107BF3" w:rsidRDefault="00071F9C" w:rsidP="00287CE9">
      <w:pPr>
        <w:pStyle w:val="BulletLevel1"/>
      </w:pPr>
      <w:proofErr w:type="gramStart"/>
      <w:r>
        <w:t>Staff adhere</w:t>
      </w:r>
      <w:proofErr w:type="gramEnd"/>
      <w:r>
        <w:t xml:space="preserve"> to BSG Guideline and</w:t>
      </w:r>
      <w:r w:rsidR="00107BF3">
        <w:t xml:space="preserve"> unit policies</w:t>
      </w:r>
      <w:r>
        <w:t>.</w:t>
      </w:r>
    </w:p>
    <w:p w:rsidR="00107BF3" w:rsidRPr="00287CE9" w:rsidRDefault="00107BF3" w:rsidP="00287CE9">
      <w:pPr>
        <w:pStyle w:val="BulletLevel1"/>
      </w:pPr>
      <w:r w:rsidRPr="00287CE9">
        <w:t xml:space="preserve">Staff training is competency based and all staff </w:t>
      </w:r>
      <w:proofErr w:type="gramStart"/>
      <w:r w:rsidRPr="00287CE9">
        <w:t>have</w:t>
      </w:r>
      <w:proofErr w:type="gramEnd"/>
      <w:r w:rsidRPr="00287CE9">
        <w:t xml:space="preserve"> a </w:t>
      </w:r>
      <w:r w:rsidR="00071F9C" w:rsidRPr="00287CE9">
        <w:t>Directly Observed Procedural Skills (</w:t>
      </w:r>
      <w:r w:rsidRPr="00287CE9">
        <w:t>DOPS</w:t>
      </w:r>
      <w:r w:rsidR="00071F9C" w:rsidRPr="00287CE9">
        <w:t>)</w:t>
      </w:r>
      <w:r w:rsidRPr="00287CE9">
        <w:t xml:space="preserve"> based training file.</w:t>
      </w:r>
      <w:r w:rsidR="00C02D81">
        <w:t xml:space="preserve"> These DOPS are re-assessed annually.</w:t>
      </w:r>
    </w:p>
    <w:p w:rsidR="00107BF3" w:rsidRDefault="00107BF3" w:rsidP="00287CE9">
      <w:pPr>
        <w:pStyle w:val="BulletLevel1"/>
      </w:pPr>
      <w:r>
        <w:t xml:space="preserve">All staff </w:t>
      </w:r>
      <w:r w:rsidR="00C02D81">
        <w:t>must have</w:t>
      </w:r>
      <w:r>
        <w:t xml:space="preserve"> up to date mandatory training. </w:t>
      </w:r>
    </w:p>
    <w:p w:rsidR="00107BF3" w:rsidRDefault="00107BF3" w:rsidP="00287CE9">
      <w:pPr>
        <w:pStyle w:val="BulletLevel1"/>
      </w:pPr>
      <w:r>
        <w:t>All new staff will have a mentor and a comprehensive induction programme</w:t>
      </w:r>
      <w:r w:rsidR="00DA6D39">
        <w:t>.</w:t>
      </w:r>
    </w:p>
    <w:p w:rsidR="00107BF3" w:rsidRDefault="00107BF3" w:rsidP="00287CE9">
      <w:pPr>
        <w:pStyle w:val="BulletLevel1"/>
      </w:pPr>
      <w:r>
        <w:t>All newly qualified nurses will be supported through a Trust preceptorship programme as well as local induction and training.</w:t>
      </w:r>
    </w:p>
    <w:p w:rsidR="00BE288C" w:rsidRDefault="00107BF3" w:rsidP="00287CE9">
      <w:pPr>
        <w:pStyle w:val="BulletLevel1"/>
      </w:pPr>
      <w:r>
        <w:t>Staff will participate in annual appraisal</w:t>
      </w:r>
      <w:r w:rsidR="00DA6D39">
        <w:t>.</w:t>
      </w:r>
    </w:p>
    <w:p w:rsidR="00BE288C" w:rsidRDefault="00BE288C" w:rsidP="00D16C01"/>
    <w:p w:rsidR="006A21F3" w:rsidRDefault="006A21F3" w:rsidP="00823F83">
      <w:pPr>
        <w:pStyle w:val="Heading2"/>
      </w:pPr>
      <w:bookmarkStart w:id="21" w:name="_Toc519253316"/>
      <w:r>
        <w:t>Medical Staff</w:t>
      </w:r>
      <w:bookmarkEnd w:id="21"/>
    </w:p>
    <w:p w:rsidR="006A21F3" w:rsidRPr="006A21F3" w:rsidRDefault="006A21F3" w:rsidP="006A21F3"/>
    <w:p w:rsidR="006A21F3" w:rsidRPr="00287CE9" w:rsidRDefault="006A21F3" w:rsidP="006A21F3">
      <w:pPr>
        <w:ind w:left="1134" w:hanging="1134"/>
      </w:pPr>
      <w:r w:rsidRPr="00287CE9">
        <w:t>3.9.1</w:t>
      </w:r>
      <w:r w:rsidRPr="00287CE9">
        <w:tab/>
        <w:t>The Unit will be accessed by medical staff from all disciplines that have a responsibility for patients attending the unit. Patients who attend the unit will have a named consultant</w:t>
      </w:r>
      <w:r w:rsidR="00DA6D39" w:rsidRPr="00287CE9">
        <w:t xml:space="preserve"> </w:t>
      </w:r>
      <w:r w:rsidRPr="00287CE9">
        <w:t>/</w:t>
      </w:r>
      <w:r w:rsidR="00DA6D39" w:rsidRPr="00287CE9">
        <w:t xml:space="preserve"> </w:t>
      </w:r>
      <w:proofErr w:type="spellStart"/>
      <w:r w:rsidRPr="00287CE9">
        <w:t>endoscopist</w:t>
      </w:r>
      <w:proofErr w:type="spellEnd"/>
      <w:r w:rsidRPr="00287CE9">
        <w:t xml:space="preserve"> who </w:t>
      </w:r>
      <w:proofErr w:type="gramStart"/>
      <w:r w:rsidRPr="00287CE9">
        <w:t>is</w:t>
      </w:r>
      <w:proofErr w:type="gramEnd"/>
      <w:r w:rsidRPr="00287CE9">
        <w:t xml:space="preserve"> responsible for the supervision of their medical care in the unit.  All medical staff performing procedures within the unit will have had their sessions discussed and agreed in their current job plans and will be adhering to the </w:t>
      </w:r>
      <w:r w:rsidR="00A008E4" w:rsidRPr="00287CE9">
        <w:t xml:space="preserve">Endoscopy </w:t>
      </w:r>
      <w:r w:rsidR="00DA6D39" w:rsidRPr="00287CE9">
        <w:t>Global Rating Scale (</w:t>
      </w:r>
      <w:r w:rsidRPr="00287CE9">
        <w:t>GRS</w:t>
      </w:r>
      <w:r w:rsidR="00DA6D39" w:rsidRPr="00287CE9">
        <w:t>)</w:t>
      </w:r>
      <w:r w:rsidRPr="00287CE9">
        <w:t xml:space="preserve"> guidelines.  </w:t>
      </w:r>
    </w:p>
    <w:p w:rsidR="006A21F3" w:rsidRDefault="006A21F3" w:rsidP="006A21F3">
      <w:pPr>
        <w:ind w:left="1134" w:hanging="1134"/>
      </w:pPr>
    </w:p>
    <w:p w:rsidR="006A21F3" w:rsidRDefault="006A21F3" w:rsidP="006A21F3">
      <w:pPr>
        <w:ind w:left="1134" w:hanging="1134"/>
      </w:pPr>
      <w:r>
        <w:t xml:space="preserve">3.9.2 </w:t>
      </w:r>
      <w:r>
        <w:tab/>
        <w:t>There is a register of Clinicians within the unit who are deemed competent to carry out endoscopy independently. This states which procedures they have been signed off for. No one can perform independently (i.e. unsupervised) unless his or her name is registered.</w:t>
      </w:r>
    </w:p>
    <w:p w:rsidR="006A21F3" w:rsidRDefault="006A21F3" w:rsidP="006A21F3">
      <w:pPr>
        <w:ind w:left="1134" w:hanging="1134"/>
      </w:pPr>
    </w:p>
    <w:p w:rsidR="006A21F3" w:rsidRDefault="006A21F3" w:rsidP="006A21F3">
      <w:pPr>
        <w:ind w:left="1134" w:hanging="1134"/>
      </w:pPr>
      <w:r>
        <w:t xml:space="preserve">3.9.3 </w:t>
      </w:r>
      <w:r>
        <w:tab/>
        <w:t xml:space="preserve">This includes locums and trainees. All new trainees undergo formal </w:t>
      </w:r>
      <w:proofErr w:type="spellStart"/>
      <w:r>
        <w:t>induction</w:t>
      </w:r>
      <w:r w:rsidR="00295C71">
        <w:t>.</w:t>
      </w:r>
      <w:r>
        <w:t>Trainees</w:t>
      </w:r>
      <w:proofErr w:type="spellEnd"/>
      <w:r>
        <w:t xml:space="preserve"> have access to a supervised, appropriately adjusted dedicated training list every week. Ad hoc training lists are available and adjusted as needed.</w:t>
      </w:r>
    </w:p>
    <w:p w:rsidR="006A21F3" w:rsidRDefault="006A21F3" w:rsidP="006A21F3"/>
    <w:p w:rsidR="00F42B3B" w:rsidRDefault="00F42B3B" w:rsidP="00823F83">
      <w:pPr>
        <w:pStyle w:val="Heading2"/>
      </w:pPr>
      <w:bookmarkStart w:id="22" w:name="_Toc519253317"/>
      <w:r>
        <w:t xml:space="preserve">Procedure for dealing with </w:t>
      </w:r>
      <w:proofErr w:type="spellStart"/>
      <w:r>
        <w:t>Endoscopist</w:t>
      </w:r>
      <w:proofErr w:type="spellEnd"/>
      <w:r>
        <w:t xml:space="preserve"> Poor Performance</w:t>
      </w:r>
      <w:bookmarkEnd w:id="22"/>
    </w:p>
    <w:p w:rsidR="00F42B3B" w:rsidRPr="00F42B3B" w:rsidRDefault="00F42B3B" w:rsidP="00F42B3B"/>
    <w:p w:rsidR="00F42B3B" w:rsidRDefault="00F42B3B" w:rsidP="00F42B3B">
      <w:pPr>
        <w:ind w:left="1134" w:hanging="1134"/>
      </w:pPr>
      <w:r>
        <w:t xml:space="preserve">3.10.1 </w:t>
      </w:r>
      <w:r>
        <w:tab/>
        <w:t xml:space="preserve">If regular audit identifies an </w:t>
      </w:r>
      <w:proofErr w:type="spellStart"/>
      <w:r>
        <w:t>endoscopist</w:t>
      </w:r>
      <w:proofErr w:type="spellEnd"/>
      <w:r>
        <w:t xml:space="preserve"> whose performance is below acceptable standards or, whose complication rate is significantly higher than his/her peer group, the Endoscopy Lead Clinician will discuss the problem identified with the </w:t>
      </w:r>
      <w:proofErr w:type="spellStart"/>
      <w:r>
        <w:t>endoscopist</w:t>
      </w:r>
      <w:proofErr w:type="spellEnd"/>
      <w:r>
        <w:t xml:space="preserve"> concerned.</w:t>
      </w:r>
    </w:p>
    <w:p w:rsidR="00F42B3B" w:rsidRDefault="00F42B3B" w:rsidP="00F42B3B">
      <w:pPr>
        <w:ind w:left="1134" w:hanging="1134"/>
      </w:pPr>
    </w:p>
    <w:p w:rsidR="00F42B3B" w:rsidRDefault="00F42B3B" w:rsidP="00F42B3B">
      <w:pPr>
        <w:ind w:left="1134" w:hanging="1134"/>
      </w:pPr>
      <w:r>
        <w:t xml:space="preserve">3.10.2 </w:t>
      </w:r>
      <w:r>
        <w:tab/>
        <w:t xml:space="preserve">If it is agreed that the problem is real and there are no confounding factors or extenuating circumstances the </w:t>
      </w:r>
      <w:proofErr w:type="spellStart"/>
      <w:r>
        <w:t>endoscopist</w:t>
      </w:r>
      <w:proofErr w:type="spellEnd"/>
      <w:r>
        <w:t xml:space="preserve"> will be observed over another audit cycle. If the </w:t>
      </w:r>
      <w:proofErr w:type="spellStart"/>
      <w:r>
        <w:t>endoscopist</w:t>
      </w:r>
      <w:proofErr w:type="spellEnd"/>
      <w:r>
        <w:t xml:space="preserve"> does not agree that there is a genuine problem, there will be a discussion in the next quarterly audit meeting (with the data anonymised) where a decision will be made as to what action is required.</w:t>
      </w:r>
    </w:p>
    <w:p w:rsidR="00F42B3B" w:rsidRDefault="00F42B3B" w:rsidP="00F42B3B">
      <w:pPr>
        <w:ind w:left="1134" w:hanging="1134"/>
      </w:pPr>
    </w:p>
    <w:p w:rsidR="00F42B3B" w:rsidRDefault="00F42B3B" w:rsidP="00F42B3B">
      <w:pPr>
        <w:ind w:left="1134" w:hanging="1134"/>
      </w:pPr>
      <w:r>
        <w:t>3.10.3</w:t>
      </w:r>
      <w:r>
        <w:tab/>
        <w:t xml:space="preserve">If the problem persists, the </w:t>
      </w:r>
      <w:proofErr w:type="spellStart"/>
      <w:r>
        <w:t>endoscopist</w:t>
      </w:r>
      <w:proofErr w:type="spellEnd"/>
      <w:r>
        <w:t xml:space="preserve"> will be mentored and re-audited. If after this period there are still concerns, the </w:t>
      </w:r>
      <w:proofErr w:type="spellStart"/>
      <w:r>
        <w:t>endoscopist</w:t>
      </w:r>
      <w:proofErr w:type="spellEnd"/>
      <w:r>
        <w:t xml:space="preserve"> will not perform any further procedures until he/she has undergone a period of re-training to a satisfactory standard. </w:t>
      </w:r>
    </w:p>
    <w:p w:rsidR="00F42B3B" w:rsidRDefault="00F42B3B" w:rsidP="00F42B3B">
      <w:pPr>
        <w:ind w:left="1134" w:hanging="1134"/>
      </w:pPr>
    </w:p>
    <w:p w:rsidR="00F42B3B" w:rsidRDefault="00F42B3B" w:rsidP="00F42B3B">
      <w:pPr>
        <w:ind w:left="1134" w:hanging="1134"/>
      </w:pPr>
      <w:r>
        <w:lastRenderedPageBreak/>
        <w:tab/>
        <w:t xml:space="preserve">Junior doctors that have been “signed off” will be removed from the unit register that allows them to work independently. </w:t>
      </w:r>
      <w:r w:rsidR="00E50D99">
        <w:t xml:space="preserve"> </w:t>
      </w:r>
      <w:r>
        <w:t xml:space="preserve">They will not be put back onto the register until the Lead Clinician is satisfied with their performance. Following a period of re-training he/she will continue to be audited via the usual process for all </w:t>
      </w:r>
      <w:proofErr w:type="spellStart"/>
      <w:r>
        <w:t>endoscopists</w:t>
      </w:r>
      <w:proofErr w:type="spellEnd"/>
      <w:r>
        <w:t>.</w:t>
      </w:r>
    </w:p>
    <w:p w:rsidR="00F42B3B" w:rsidRDefault="00F42B3B" w:rsidP="00F42B3B">
      <w:pPr>
        <w:ind w:left="1134" w:hanging="1134"/>
      </w:pPr>
    </w:p>
    <w:p w:rsidR="00F42B3B" w:rsidRDefault="00F42B3B" w:rsidP="00F42B3B">
      <w:pPr>
        <w:ind w:left="1134" w:hanging="1134"/>
      </w:pPr>
      <w:r>
        <w:t xml:space="preserve">3.10.4 </w:t>
      </w:r>
      <w:r>
        <w:tab/>
        <w:t xml:space="preserve">If problems continue to be an issue with any particular </w:t>
      </w:r>
      <w:proofErr w:type="spellStart"/>
      <w:r>
        <w:t>endoscopist</w:t>
      </w:r>
      <w:proofErr w:type="spellEnd"/>
      <w:r>
        <w:t xml:space="preserve"> their permanent exclusion from performing all endoscopic procedures will become a consideration under Trust Governance procedures. All Poor Performance will be managed in line with national guidelines.</w:t>
      </w:r>
    </w:p>
    <w:p w:rsidR="00F42B3B" w:rsidRDefault="00F42B3B" w:rsidP="00F42B3B"/>
    <w:p w:rsidR="00ED6962" w:rsidRDefault="00ED6962" w:rsidP="00823F83">
      <w:pPr>
        <w:pStyle w:val="Heading2"/>
      </w:pPr>
      <w:bookmarkStart w:id="23" w:name="_Toc519253318"/>
      <w:r>
        <w:t>Training and Development</w:t>
      </w:r>
      <w:bookmarkEnd w:id="23"/>
    </w:p>
    <w:p w:rsidR="00ED6962" w:rsidRPr="00ED6962" w:rsidRDefault="00ED6962" w:rsidP="00ED6962"/>
    <w:p w:rsidR="00ED6962" w:rsidRDefault="00ED6962" w:rsidP="00ED6962">
      <w:pPr>
        <w:ind w:left="1134" w:hanging="1134"/>
      </w:pPr>
      <w:r>
        <w:t xml:space="preserve">3.11.1 </w:t>
      </w:r>
      <w:r>
        <w:tab/>
        <w:t xml:space="preserve">All staff undergoing training must be adequately supervised until they are deemed to be competent to practice alone. </w:t>
      </w:r>
    </w:p>
    <w:p w:rsidR="00ED6962" w:rsidRDefault="00ED6962" w:rsidP="00ED6962">
      <w:pPr>
        <w:ind w:left="1134" w:hanging="1134"/>
      </w:pPr>
    </w:p>
    <w:p w:rsidR="00ED6962" w:rsidRDefault="00ED6962" w:rsidP="00ED6962">
      <w:pPr>
        <w:ind w:left="1134" w:hanging="1134"/>
      </w:pPr>
      <w:r>
        <w:t xml:space="preserve">3.11.2 </w:t>
      </w:r>
      <w:r>
        <w:tab/>
        <w:t xml:space="preserve">A list of all </w:t>
      </w:r>
      <w:proofErr w:type="gramStart"/>
      <w:r>
        <w:t>trainees,</w:t>
      </w:r>
      <w:proofErr w:type="gramEnd"/>
      <w:r>
        <w:t xml:space="preserve"> and their competency level is clearly displayed in each endoscopy room</w:t>
      </w:r>
      <w:r w:rsidR="00E50D99">
        <w:t>.</w:t>
      </w:r>
    </w:p>
    <w:p w:rsidR="00ED6962" w:rsidRDefault="00ED6962" w:rsidP="00ED6962">
      <w:pPr>
        <w:ind w:left="1134" w:hanging="1134"/>
      </w:pPr>
    </w:p>
    <w:p w:rsidR="00ED6962" w:rsidRDefault="00ED6962" w:rsidP="00ED6962">
      <w:pPr>
        <w:ind w:left="1134" w:hanging="1134"/>
      </w:pPr>
      <w:r>
        <w:t>3.11.3</w:t>
      </w:r>
      <w:r>
        <w:tab/>
        <w:t>Individual learning needs are identified</w:t>
      </w:r>
      <w:r w:rsidR="00E50D99">
        <w:t xml:space="preserve"> </w:t>
      </w:r>
      <w:r>
        <w:t>/</w:t>
      </w:r>
      <w:r w:rsidR="00E50D99">
        <w:t xml:space="preserve"> </w:t>
      </w:r>
      <w:r>
        <w:t>appropriate training given, enabling staff to develop their competences and make a fuller contribution to the service</w:t>
      </w:r>
      <w:r w:rsidR="00E50D99">
        <w:t>.</w:t>
      </w:r>
    </w:p>
    <w:p w:rsidR="00ED6962" w:rsidRDefault="00ED6962" w:rsidP="00ED6962">
      <w:pPr>
        <w:ind w:left="1134" w:hanging="1134"/>
      </w:pPr>
    </w:p>
    <w:p w:rsidR="00ED6962" w:rsidRDefault="00ED6962" w:rsidP="00ED6962">
      <w:pPr>
        <w:ind w:left="1134" w:hanging="1134"/>
      </w:pPr>
      <w:r>
        <w:t>3.11.4</w:t>
      </w:r>
      <w:r>
        <w:tab/>
        <w:t>Competency based training takes place.</w:t>
      </w:r>
    </w:p>
    <w:p w:rsidR="00ED6962" w:rsidRDefault="00ED6962" w:rsidP="00ED6962">
      <w:pPr>
        <w:ind w:left="1134" w:hanging="1134"/>
      </w:pPr>
    </w:p>
    <w:p w:rsidR="00ED6962" w:rsidRDefault="00ED6962" w:rsidP="00ED6962">
      <w:pPr>
        <w:ind w:left="1134" w:hanging="1134"/>
      </w:pPr>
      <w:r>
        <w:t>3.11.5</w:t>
      </w:r>
      <w:r>
        <w:tab/>
        <w:t>Use of models which are available in the unit is encouraged</w:t>
      </w:r>
      <w:r w:rsidR="00E50D99">
        <w:t>.</w:t>
      </w:r>
    </w:p>
    <w:p w:rsidR="00ED6962" w:rsidRDefault="00ED6962" w:rsidP="00ED6962">
      <w:pPr>
        <w:ind w:left="1134" w:hanging="1134"/>
      </w:pPr>
    </w:p>
    <w:p w:rsidR="00ED6962" w:rsidRPr="00287CE9" w:rsidRDefault="00ED6962" w:rsidP="00ED6962">
      <w:pPr>
        <w:ind w:left="1134" w:hanging="1134"/>
      </w:pPr>
      <w:r w:rsidRPr="00287CE9">
        <w:t xml:space="preserve">3.11.6 </w:t>
      </w:r>
      <w:r w:rsidRPr="00287CE9">
        <w:tab/>
        <w:t xml:space="preserve">Where National Guidelines for training of staff in practical procedures are available these will be followed e.g. </w:t>
      </w:r>
      <w:r w:rsidR="00E50D99" w:rsidRPr="00287CE9">
        <w:t>Joint Advisory Group (</w:t>
      </w:r>
      <w:r w:rsidRPr="00287CE9">
        <w:t>JAG</w:t>
      </w:r>
      <w:r w:rsidR="00E50D99" w:rsidRPr="00287CE9">
        <w:t>)</w:t>
      </w:r>
      <w:r w:rsidRPr="00287CE9">
        <w:t xml:space="preserve"> g</w:t>
      </w:r>
      <w:r w:rsidR="00D07BFF" w:rsidRPr="00287CE9">
        <w:t>uidelines, safe sedation policy.</w:t>
      </w:r>
    </w:p>
    <w:p w:rsidR="00ED6962" w:rsidRDefault="00ED6962" w:rsidP="00ED6962">
      <w:pPr>
        <w:ind w:left="1134" w:hanging="1134"/>
      </w:pPr>
    </w:p>
    <w:p w:rsidR="00ED6962" w:rsidRDefault="00ED6962" w:rsidP="00ED6962">
      <w:pPr>
        <w:ind w:left="1134" w:hanging="1134"/>
      </w:pPr>
      <w:r>
        <w:t>3.11.7</w:t>
      </w:r>
      <w:r>
        <w:tab/>
        <w:t>Continuing education is provided for all staff</w:t>
      </w:r>
      <w:r w:rsidR="00D07BFF">
        <w:t>.</w:t>
      </w:r>
    </w:p>
    <w:p w:rsidR="00ED6962" w:rsidRDefault="00ED6962" w:rsidP="00ED6962">
      <w:pPr>
        <w:ind w:left="1134" w:hanging="1134"/>
      </w:pPr>
    </w:p>
    <w:p w:rsidR="00ED6962" w:rsidRDefault="00ED6962" w:rsidP="00ED6962">
      <w:pPr>
        <w:ind w:left="1134" w:hanging="1134"/>
      </w:pPr>
      <w:r>
        <w:t>3.11.8</w:t>
      </w:r>
      <w:r>
        <w:tab/>
        <w:t>Regular audit of all practice is required</w:t>
      </w:r>
      <w:r w:rsidR="00D07BFF">
        <w:t>.</w:t>
      </w:r>
    </w:p>
    <w:p w:rsidR="00C02D81" w:rsidRDefault="00C02D81" w:rsidP="00ED6962">
      <w:pPr>
        <w:ind w:left="1134" w:hanging="1134"/>
      </w:pPr>
    </w:p>
    <w:p w:rsidR="00C02D81" w:rsidRDefault="00C02D81" w:rsidP="00ED6962">
      <w:pPr>
        <w:ind w:left="1134" w:hanging="1134"/>
      </w:pPr>
      <w:r>
        <w:t>3.11.9</w:t>
      </w:r>
      <w:r>
        <w:tab/>
        <w:t xml:space="preserve">Medical staff </w:t>
      </w:r>
      <w:proofErr w:type="gramStart"/>
      <w:r>
        <w:t>are</w:t>
      </w:r>
      <w:proofErr w:type="gramEnd"/>
      <w:r>
        <w:t xml:space="preserve"> given a structured induction to the Unit</w:t>
      </w:r>
    </w:p>
    <w:p w:rsidR="00ED6962" w:rsidRDefault="00ED6962" w:rsidP="00ED6962"/>
    <w:p w:rsidR="000C0237" w:rsidRDefault="000C0237" w:rsidP="00823F83">
      <w:pPr>
        <w:pStyle w:val="Heading2"/>
      </w:pPr>
      <w:bookmarkStart w:id="24" w:name="_Toc519253319"/>
      <w:r>
        <w:t>Multidisciplinary team Links</w:t>
      </w:r>
      <w:bookmarkEnd w:id="24"/>
    </w:p>
    <w:p w:rsidR="000C0237" w:rsidRPr="000C0237" w:rsidRDefault="000C0237" w:rsidP="000C0237"/>
    <w:p w:rsidR="000C0237" w:rsidRPr="00287CE9" w:rsidRDefault="000C0237" w:rsidP="000C0237">
      <w:pPr>
        <w:ind w:left="1134" w:hanging="1134"/>
      </w:pPr>
      <w:r w:rsidRPr="00287CE9">
        <w:t xml:space="preserve">3.12.1  </w:t>
      </w:r>
      <w:r w:rsidRPr="00287CE9">
        <w:tab/>
        <w:t xml:space="preserve">All patients, where relevant, will be linked to the appropriate </w:t>
      </w:r>
      <w:r w:rsidR="00D07BFF" w:rsidRPr="00287CE9">
        <w:t>Multi-disciplinary (</w:t>
      </w:r>
      <w:r w:rsidRPr="00287CE9">
        <w:t>MD</w:t>
      </w:r>
      <w:r w:rsidR="00D07BFF" w:rsidRPr="00287CE9">
        <w:t>)</w:t>
      </w:r>
      <w:r w:rsidRPr="00287CE9">
        <w:t xml:space="preserve"> team. </w:t>
      </w:r>
    </w:p>
    <w:p w:rsidR="000C0237" w:rsidRDefault="000C0237" w:rsidP="000C0237">
      <w:pPr>
        <w:ind w:left="1134" w:hanging="1134"/>
      </w:pPr>
    </w:p>
    <w:p w:rsidR="000C0237" w:rsidRDefault="000C0237" w:rsidP="000C0237">
      <w:pPr>
        <w:ind w:left="1134" w:hanging="1134"/>
      </w:pPr>
      <w:r>
        <w:t xml:space="preserve">3.12.2  </w:t>
      </w:r>
      <w:r>
        <w:tab/>
        <w:t xml:space="preserve">All patients with a diagnosis of cancer (definite or probable) will be discussed at the relevant MDT meeting. </w:t>
      </w:r>
    </w:p>
    <w:p w:rsidR="000C0237" w:rsidRDefault="000C0237" w:rsidP="000C0237">
      <w:pPr>
        <w:ind w:left="1134" w:hanging="1134"/>
      </w:pPr>
    </w:p>
    <w:p w:rsidR="000C0237" w:rsidRDefault="000C0237" w:rsidP="000C0237">
      <w:pPr>
        <w:ind w:left="1134" w:hanging="1134"/>
      </w:pPr>
      <w:r>
        <w:t>3.12.3</w:t>
      </w:r>
      <w:r>
        <w:tab/>
        <w:t>Upper GI MDT and Colorectal MDT take place on a Friday lunch time</w:t>
      </w:r>
      <w:r w:rsidR="00711F0B">
        <w:t>.</w:t>
      </w:r>
    </w:p>
    <w:p w:rsidR="000C0237" w:rsidRDefault="000C0237" w:rsidP="000C0237">
      <w:pPr>
        <w:ind w:left="1134" w:hanging="1134"/>
      </w:pPr>
    </w:p>
    <w:p w:rsidR="000C0237" w:rsidRDefault="000C0237" w:rsidP="000C0237">
      <w:pPr>
        <w:ind w:left="1134" w:hanging="1134"/>
      </w:pPr>
      <w:r>
        <w:t>3.12.4</w:t>
      </w:r>
      <w:r>
        <w:tab/>
        <w:t>Information about these patients will be added to tracking system - SCR by the MDT co-ordinator for the relevant speciality.</w:t>
      </w:r>
    </w:p>
    <w:p w:rsidR="000C0237" w:rsidRDefault="000C0237" w:rsidP="000C0237">
      <w:pPr>
        <w:ind w:left="1134" w:hanging="1134"/>
      </w:pPr>
    </w:p>
    <w:p w:rsidR="000C0237" w:rsidRDefault="000C0237" w:rsidP="000C0237">
      <w:pPr>
        <w:ind w:left="1134" w:hanging="1134"/>
      </w:pPr>
      <w:r>
        <w:lastRenderedPageBreak/>
        <w:t>3.12.5</w:t>
      </w:r>
      <w:r>
        <w:tab/>
        <w:t>Close links with the Liver Service, Alcohol liaison Team, Nutrition Team, Inflammatory Bowel disea</w:t>
      </w:r>
      <w:r w:rsidR="00711F0B">
        <w:t xml:space="preserve">se Team, Colorectal Nurses and </w:t>
      </w:r>
      <w:r>
        <w:t>The Gastroenterology Ward are fostered within the Gastroenterology Unit</w:t>
      </w:r>
      <w:r w:rsidR="00711F0B">
        <w:t>.</w:t>
      </w:r>
    </w:p>
    <w:p w:rsidR="00ED6962" w:rsidRDefault="00ED6962" w:rsidP="00ED6962"/>
    <w:p w:rsidR="002E3334" w:rsidRDefault="002E3334" w:rsidP="00823F83">
      <w:pPr>
        <w:pStyle w:val="Heading2"/>
      </w:pPr>
      <w:bookmarkStart w:id="25" w:name="_Toc519253320"/>
      <w:r>
        <w:t>Performance Indicators</w:t>
      </w:r>
      <w:bookmarkEnd w:id="25"/>
    </w:p>
    <w:p w:rsidR="002E3334" w:rsidRDefault="002E3334" w:rsidP="002E3334"/>
    <w:p w:rsidR="002E3334" w:rsidRDefault="002E3334" w:rsidP="002E3334">
      <w:r>
        <w:t>Indicators of unit performance will include the following:</w:t>
      </w:r>
    </w:p>
    <w:p w:rsidR="002E3334" w:rsidRDefault="002E3334" w:rsidP="002E3334"/>
    <w:p w:rsidR="002E3334" w:rsidRDefault="002E3334" w:rsidP="00287CE9">
      <w:pPr>
        <w:pStyle w:val="BulletLevel1"/>
      </w:pPr>
      <w:r>
        <w:t>Percentage DNA rates</w:t>
      </w:r>
    </w:p>
    <w:p w:rsidR="002E3334" w:rsidRDefault="002E3334" w:rsidP="00287CE9">
      <w:pPr>
        <w:pStyle w:val="BulletLevel1"/>
      </w:pPr>
      <w:r>
        <w:t>Proportion of lists cancelled</w:t>
      </w:r>
    </w:p>
    <w:p w:rsidR="002E3334" w:rsidRDefault="002E3334" w:rsidP="00287CE9">
      <w:pPr>
        <w:pStyle w:val="BulletLevel1"/>
      </w:pPr>
      <w:r>
        <w:t>Total activity (Outpatients- Inpatients)</w:t>
      </w:r>
    </w:p>
    <w:p w:rsidR="002E3334" w:rsidRDefault="002E3334" w:rsidP="00287CE9">
      <w:pPr>
        <w:pStyle w:val="BulletLevel1"/>
      </w:pPr>
      <w:r>
        <w:t>Predicted activity (Outpatients- Inpatients)</w:t>
      </w:r>
    </w:p>
    <w:p w:rsidR="002E3334" w:rsidRDefault="002E3334" w:rsidP="00287CE9">
      <w:pPr>
        <w:pStyle w:val="BulletLevel1"/>
      </w:pPr>
      <w:r>
        <w:t>Waiting times</w:t>
      </w:r>
    </w:p>
    <w:p w:rsidR="002E3334" w:rsidRDefault="002E3334" w:rsidP="00287CE9">
      <w:pPr>
        <w:pStyle w:val="BulletLevel1"/>
      </w:pPr>
      <w:r>
        <w:t>Percentage of urgent referrals</w:t>
      </w:r>
    </w:p>
    <w:p w:rsidR="002E3334" w:rsidRDefault="002E3334" w:rsidP="00287CE9">
      <w:pPr>
        <w:pStyle w:val="BulletLevel1"/>
      </w:pPr>
      <w:r>
        <w:t>Appropriate monitoring of BSG auditable outcomes and quality standards</w:t>
      </w:r>
    </w:p>
    <w:p w:rsidR="002E3334" w:rsidRDefault="002E3334" w:rsidP="00287CE9">
      <w:pPr>
        <w:pStyle w:val="BulletLevel1"/>
      </w:pPr>
      <w:r>
        <w:t>Nursing Care indicators monitored monthly</w:t>
      </w:r>
    </w:p>
    <w:p w:rsidR="00BE288C" w:rsidRDefault="002E3334" w:rsidP="00287CE9">
      <w:pPr>
        <w:pStyle w:val="BulletLevel1"/>
      </w:pPr>
      <w:r>
        <w:t>Staff sickness rate monitored</w:t>
      </w:r>
    </w:p>
    <w:p w:rsidR="008E0671" w:rsidRDefault="008E0671" w:rsidP="00287CE9">
      <w:pPr>
        <w:pStyle w:val="BulletLevel1"/>
      </w:pPr>
      <w:r>
        <w:t>Friends and Family test results</w:t>
      </w:r>
    </w:p>
    <w:p w:rsidR="008E0671" w:rsidRDefault="008E0671" w:rsidP="00287CE9">
      <w:pPr>
        <w:pStyle w:val="BulletLevel1"/>
      </w:pPr>
      <w:r>
        <w:t xml:space="preserve">Annual patient survey </w:t>
      </w:r>
    </w:p>
    <w:p w:rsidR="008E0671" w:rsidRDefault="008E0671" w:rsidP="00287CE9">
      <w:pPr>
        <w:pStyle w:val="BulletLevel1"/>
      </w:pPr>
      <w:r>
        <w:t>Annual staff survey</w:t>
      </w:r>
    </w:p>
    <w:p w:rsidR="008E0671" w:rsidRDefault="008E0671" w:rsidP="00287CE9">
      <w:pPr>
        <w:pStyle w:val="BulletLevel1"/>
      </w:pPr>
      <w:r>
        <w:t>User feedback &amp; survey</w:t>
      </w:r>
    </w:p>
    <w:p w:rsidR="00BE288C" w:rsidRDefault="00BE288C" w:rsidP="00D16C01"/>
    <w:p w:rsidR="00025AF4" w:rsidRDefault="00025AF4" w:rsidP="00823F83">
      <w:pPr>
        <w:pStyle w:val="Heading2"/>
      </w:pPr>
      <w:bookmarkStart w:id="26" w:name="_Toc519253321"/>
      <w:r>
        <w:t>Referral Protocols</w:t>
      </w:r>
      <w:bookmarkEnd w:id="26"/>
    </w:p>
    <w:p w:rsidR="00025AF4" w:rsidRPr="00025AF4" w:rsidRDefault="00025AF4" w:rsidP="00025AF4"/>
    <w:p w:rsidR="00025AF4" w:rsidRDefault="00025AF4" w:rsidP="00025AF4">
      <w:pPr>
        <w:ind w:left="1134" w:hanging="1134"/>
      </w:pPr>
      <w:r>
        <w:t xml:space="preserve">3.14.1 </w:t>
      </w:r>
      <w:r>
        <w:tab/>
        <w:t>Patients will be referred to the unit from:</w:t>
      </w:r>
    </w:p>
    <w:p w:rsidR="00025AF4" w:rsidRDefault="00025AF4" w:rsidP="00025AF4">
      <w:pPr>
        <w:ind w:left="1134" w:hanging="1134"/>
      </w:pPr>
    </w:p>
    <w:p w:rsidR="00025AF4" w:rsidRDefault="00025AF4" w:rsidP="00287CE9">
      <w:pPr>
        <w:pStyle w:val="BulletLevel2"/>
      </w:pPr>
      <w:r>
        <w:t>Out- Patient referrals</w:t>
      </w:r>
    </w:p>
    <w:p w:rsidR="00025AF4" w:rsidRDefault="00711F0B" w:rsidP="00287CE9">
      <w:pPr>
        <w:pStyle w:val="BulletLevel2"/>
      </w:pPr>
      <w:r>
        <w:t>G</w:t>
      </w:r>
      <w:r w:rsidR="00025AF4">
        <w:t>P</w:t>
      </w:r>
    </w:p>
    <w:p w:rsidR="00025AF4" w:rsidRDefault="00025AF4" w:rsidP="00287CE9">
      <w:pPr>
        <w:pStyle w:val="BulletLevel2"/>
      </w:pPr>
      <w:r>
        <w:t>In- Patient referrals</w:t>
      </w:r>
    </w:p>
    <w:p w:rsidR="00025AF4" w:rsidRDefault="00025AF4" w:rsidP="00287CE9">
      <w:pPr>
        <w:pStyle w:val="BulletLevel2"/>
      </w:pPr>
      <w:r>
        <w:t>Emergencies from the Emergency Department and the Acute Medical Unit</w:t>
      </w:r>
    </w:p>
    <w:p w:rsidR="00025AF4" w:rsidRDefault="00025AF4" w:rsidP="00287CE9">
      <w:pPr>
        <w:pStyle w:val="BulletLevel2"/>
      </w:pPr>
      <w:r>
        <w:t>External Hospital Transfers</w:t>
      </w:r>
    </w:p>
    <w:p w:rsidR="00025AF4" w:rsidRDefault="00025AF4" w:rsidP="00025AF4"/>
    <w:p w:rsidR="00025AF4" w:rsidRDefault="00025AF4" w:rsidP="00025AF4">
      <w:pPr>
        <w:ind w:left="1134" w:hanging="1134"/>
      </w:pPr>
      <w:r>
        <w:t>3.14.2</w:t>
      </w:r>
      <w:r>
        <w:tab/>
        <w:t>The referral guidelines are available for all common endoscopic procedures on the Trust intranet and in the Gastroenterology Department.</w:t>
      </w:r>
    </w:p>
    <w:p w:rsidR="00025AF4" w:rsidRDefault="00025AF4" w:rsidP="00025AF4">
      <w:pPr>
        <w:ind w:left="1134" w:hanging="1134"/>
      </w:pPr>
    </w:p>
    <w:p w:rsidR="00025AF4" w:rsidRDefault="00025AF4" w:rsidP="00025AF4">
      <w:pPr>
        <w:ind w:left="1134" w:hanging="1134"/>
      </w:pPr>
      <w:r>
        <w:t xml:space="preserve">3.14.3 </w:t>
      </w:r>
      <w:r>
        <w:tab/>
        <w:t>All referrals made for endoscopy should be made based on the referral guidelines using the appropriate referral forms.</w:t>
      </w:r>
    </w:p>
    <w:p w:rsidR="00025AF4" w:rsidRDefault="00025AF4" w:rsidP="00025AF4">
      <w:pPr>
        <w:ind w:left="1134" w:hanging="1134"/>
      </w:pPr>
    </w:p>
    <w:p w:rsidR="00025AF4" w:rsidRDefault="00025AF4" w:rsidP="00025AF4">
      <w:pPr>
        <w:ind w:left="1134" w:hanging="1134"/>
      </w:pPr>
      <w:r>
        <w:t xml:space="preserve">3.14.4 </w:t>
      </w:r>
      <w:r>
        <w:tab/>
        <w:t xml:space="preserve">Referrals by consultant </w:t>
      </w:r>
      <w:proofErr w:type="spellStart"/>
      <w:r>
        <w:t>endoscopists</w:t>
      </w:r>
      <w:proofErr w:type="spellEnd"/>
      <w:r>
        <w:t xml:space="preserve"> do not require vetting and can be booked directly.</w:t>
      </w:r>
    </w:p>
    <w:p w:rsidR="00025AF4" w:rsidRDefault="00025AF4" w:rsidP="00025AF4">
      <w:pPr>
        <w:ind w:left="1134" w:hanging="1134"/>
      </w:pPr>
    </w:p>
    <w:p w:rsidR="00025AF4" w:rsidRDefault="00025AF4" w:rsidP="00025AF4">
      <w:pPr>
        <w:ind w:left="1134" w:hanging="1134"/>
      </w:pPr>
      <w:r>
        <w:lastRenderedPageBreak/>
        <w:t xml:space="preserve">3.14.5 </w:t>
      </w:r>
      <w:r>
        <w:tab/>
        <w:t>The Unit operates a 24 hour emergency GI Bleed service.</w:t>
      </w:r>
    </w:p>
    <w:p w:rsidR="00025AF4" w:rsidRDefault="00025AF4" w:rsidP="00025AF4">
      <w:pPr>
        <w:ind w:left="1134" w:hanging="1134"/>
      </w:pPr>
    </w:p>
    <w:p w:rsidR="00025AF4" w:rsidRDefault="00025AF4" w:rsidP="00025AF4">
      <w:pPr>
        <w:ind w:left="1134" w:hanging="1134"/>
      </w:pPr>
      <w:r>
        <w:t xml:space="preserve">3.14.6 </w:t>
      </w:r>
      <w:r>
        <w:tab/>
        <w:t>Vetting of Outpatient Referrals</w:t>
      </w:r>
    </w:p>
    <w:p w:rsidR="00025AF4" w:rsidRDefault="00025AF4" w:rsidP="00025AF4"/>
    <w:p w:rsidR="00025AF4" w:rsidRDefault="00025AF4" w:rsidP="00287CE9">
      <w:pPr>
        <w:pStyle w:val="BulletLevel2"/>
      </w:pPr>
      <w:r>
        <w:t xml:space="preserve">All referrals from </w:t>
      </w:r>
      <w:r w:rsidR="00711F0B">
        <w:t>non-endoscopic</w:t>
      </w:r>
      <w:r>
        <w:t xml:space="preserve"> physicians</w:t>
      </w:r>
      <w:r w:rsidR="00711F0B">
        <w:t xml:space="preserve"> </w:t>
      </w:r>
      <w:r>
        <w:t>/</w:t>
      </w:r>
      <w:r w:rsidR="00711F0B">
        <w:t xml:space="preserve"> </w:t>
      </w:r>
      <w:r>
        <w:t xml:space="preserve">surgeons must be vetted by a consultant </w:t>
      </w:r>
      <w:proofErr w:type="spellStart"/>
      <w:r>
        <w:t>endoscopist</w:t>
      </w:r>
      <w:proofErr w:type="spellEnd"/>
      <w:r>
        <w:t xml:space="preserve"> with appropriate prioritisation prior to booking.</w:t>
      </w:r>
    </w:p>
    <w:p w:rsidR="00025AF4" w:rsidRDefault="00025AF4" w:rsidP="00287CE9">
      <w:pPr>
        <w:pStyle w:val="BulletLevel2"/>
      </w:pPr>
      <w:r>
        <w:t xml:space="preserve">Incomplete or inappropriate referrals should be returned or the vetting </w:t>
      </w:r>
      <w:proofErr w:type="spellStart"/>
      <w:r>
        <w:t>endoscopist</w:t>
      </w:r>
      <w:proofErr w:type="spellEnd"/>
      <w:r>
        <w:t xml:space="preserve"> should discuss with the referring team to improve future referrals.</w:t>
      </w:r>
    </w:p>
    <w:p w:rsidR="00025AF4" w:rsidRPr="00287CE9" w:rsidRDefault="00025AF4" w:rsidP="00287CE9">
      <w:pPr>
        <w:pStyle w:val="BulletLevel2"/>
      </w:pPr>
      <w:r w:rsidRPr="00287CE9">
        <w:t xml:space="preserve">Straight to test GP fast track referrals for gastroscopy are based on </w:t>
      </w:r>
      <w:r w:rsidR="00711F0B" w:rsidRPr="00287CE9">
        <w:t>National Institute for Health and Care Excellence (</w:t>
      </w:r>
      <w:r w:rsidRPr="00287CE9">
        <w:t>NICE</w:t>
      </w:r>
      <w:r w:rsidR="00711F0B" w:rsidRPr="00287CE9">
        <w:t>)</w:t>
      </w:r>
      <w:r w:rsidRPr="00287CE9">
        <w:t xml:space="preserve"> fast track guidance and can be booked without vetting.</w:t>
      </w:r>
    </w:p>
    <w:p w:rsidR="00025AF4" w:rsidRDefault="00025AF4" w:rsidP="00287CE9">
      <w:pPr>
        <w:pStyle w:val="BulletLevel2"/>
      </w:pPr>
      <w:r>
        <w:t xml:space="preserve">Routine Open Access (OAE) GP gastroscopy referrals must be made using the OAE referral form (based on NICE guidance) and are vetted by the nurse </w:t>
      </w:r>
      <w:proofErr w:type="spellStart"/>
      <w:r>
        <w:t>endoscopists</w:t>
      </w:r>
      <w:proofErr w:type="spellEnd"/>
      <w:r>
        <w:t xml:space="preserve"> or GP </w:t>
      </w:r>
      <w:proofErr w:type="spellStart"/>
      <w:r>
        <w:t>endoscopist</w:t>
      </w:r>
      <w:proofErr w:type="spellEnd"/>
      <w:r>
        <w:t xml:space="preserve">. OAE referrals not meeting criteria should be discussed with a </w:t>
      </w:r>
      <w:r w:rsidR="008E0671">
        <w:t>C</w:t>
      </w:r>
      <w:r>
        <w:t xml:space="preserve">onsultant </w:t>
      </w:r>
      <w:proofErr w:type="spellStart"/>
      <w:r w:rsidR="008E0671">
        <w:t>Endoscopist</w:t>
      </w:r>
      <w:proofErr w:type="spellEnd"/>
      <w:r>
        <w:t xml:space="preserve">. </w:t>
      </w:r>
    </w:p>
    <w:p w:rsidR="00025AF4" w:rsidRDefault="00025AF4" w:rsidP="00287CE9">
      <w:pPr>
        <w:pStyle w:val="BulletLevel2"/>
      </w:pPr>
      <w:r>
        <w:t xml:space="preserve">Endoscopy referrals by nurse practitioners should be </w:t>
      </w:r>
      <w:proofErr w:type="gramStart"/>
      <w:r>
        <w:t>reviewed/countersigned</w:t>
      </w:r>
      <w:proofErr w:type="gramEnd"/>
      <w:r>
        <w:t xml:space="preserve"> by a </w:t>
      </w:r>
      <w:r w:rsidR="008E0671">
        <w:t>C</w:t>
      </w:r>
      <w:r>
        <w:t>onsultant.</w:t>
      </w:r>
    </w:p>
    <w:p w:rsidR="00025AF4" w:rsidRDefault="00025AF4" w:rsidP="00287CE9">
      <w:pPr>
        <w:pStyle w:val="BulletLevel2"/>
      </w:pPr>
      <w:r>
        <w:t>Referrals for colonoscopy and therapeutic endoscopic procedures (</w:t>
      </w:r>
      <w:r w:rsidR="00F54FBB">
        <w:t>e.g.</w:t>
      </w:r>
      <w:r>
        <w:t xml:space="preserve"> dilatation, ERCP, polypectomy</w:t>
      </w:r>
      <w:r w:rsidR="00F54FBB">
        <w:t>,</w:t>
      </w:r>
      <w:r>
        <w:t xml:space="preserve"> </w:t>
      </w:r>
      <w:r w:rsidR="00F54FBB">
        <w:t>etc.</w:t>
      </w:r>
      <w:r>
        <w:t xml:space="preserve">) should be countersigned by a </w:t>
      </w:r>
      <w:r w:rsidR="008E0671">
        <w:t>C</w:t>
      </w:r>
      <w:r>
        <w:t>onsultant and should be vetted</w:t>
      </w:r>
      <w:r w:rsidR="00F54FBB">
        <w:t xml:space="preserve"> </w:t>
      </w:r>
      <w:r>
        <w:t>/</w:t>
      </w:r>
      <w:r w:rsidR="00F54FBB">
        <w:t xml:space="preserve"> </w:t>
      </w:r>
      <w:r>
        <w:t xml:space="preserve">prioritised by a </w:t>
      </w:r>
      <w:r w:rsidR="008E0671">
        <w:t>C</w:t>
      </w:r>
      <w:r>
        <w:t xml:space="preserve">onsultant </w:t>
      </w:r>
      <w:proofErr w:type="spellStart"/>
      <w:r w:rsidR="008E0671">
        <w:t>Endoscopist</w:t>
      </w:r>
      <w:proofErr w:type="spellEnd"/>
      <w:r>
        <w:t>.</w:t>
      </w:r>
    </w:p>
    <w:p w:rsidR="00025AF4" w:rsidRDefault="00025AF4" w:rsidP="00287CE9">
      <w:pPr>
        <w:pStyle w:val="BulletLevel2"/>
      </w:pPr>
      <w:r>
        <w:t>Junior doctors</w:t>
      </w:r>
      <w:r w:rsidR="008E0671">
        <w:t>, with the exclusion of ST3+ Gastroenterology trainees</w:t>
      </w:r>
      <w:r>
        <w:t xml:space="preserve"> can request diagnostic gastroscopy</w:t>
      </w:r>
      <w:r w:rsidR="00F54FBB">
        <w:t xml:space="preserve"> </w:t>
      </w:r>
      <w:r>
        <w:t>/</w:t>
      </w:r>
      <w:r w:rsidR="00F54FBB">
        <w:t xml:space="preserve"> </w:t>
      </w:r>
      <w:r>
        <w:t xml:space="preserve">flexible sigmoidoscopy without having the request countersigned by a </w:t>
      </w:r>
      <w:r w:rsidR="008E0671">
        <w:t>C</w:t>
      </w:r>
      <w:r>
        <w:t xml:space="preserve">onsultant. The referral will be vetted and prioritised by a </w:t>
      </w:r>
      <w:r w:rsidR="008E0671">
        <w:t xml:space="preserve">Consultant </w:t>
      </w:r>
      <w:proofErr w:type="spellStart"/>
      <w:r w:rsidR="008E0671">
        <w:t>Endoscopist</w:t>
      </w:r>
      <w:proofErr w:type="spellEnd"/>
      <w:r w:rsidR="008E0671">
        <w:t xml:space="preserve"> </w:t>
      </w:r>
      <w:r>
        <w:t>when the referral is received.</w:t>
      </w:r>
    </w:p>
    <w:p w:rsidR="00025AF4" w:rsidRDefault="00025AF4" w:rsidP="00287CE9">
      <w:pPr>
        <w:pStyle w:val="BulletLevel2"/>
      </w:pPr>
      <w:r>
        <w:t>Audit of the endoscopy referral process including appropriateness, completion of referral forms and timeliness of vetting should take place on at least an annual basis.</w:t>
      </w:r>
    </w:p>
    <w:p w:rsidR="00025AF4" w:rsidRDefault="00025AF4" w:rsidP="00287CE9">
      <w:pPr>
        <w:pStyle w:val="BulletLevel2"/>
      </w:pPr>
      <w:r>
        <w:t>Results of this audit will be fed back to the referrers.</w:t>
      </w:r>
    </w:p>
    <w:p w:rsidR="00025AF4" w:rsidRDefault="00025AF4" w:rsidP="00025AF4"/>
    <w:p w:rsidR="00025AF4" w:rsidRDefault="00025AF4" w:rsidP="00025AF4">
      <w:pPr>
        <w:ind w:left="1134" w:hanging="1134"/>
      </w:pPr>
      <w:r>
        <w:t xml:space="preserve">3.14.7 </w:t>
      </w:r>
      <w:r>
        <w:tab/>
        <w:t>Principles of referral for day case investigations/ treatment</w:t>
      </w:r>
    </w:p>
    <w:p w:rsidR="00025AF4" w:rsidRDefault="00025AF4" w:rsidP="00025AF4"/>
    <w:p w:rsidR="00025AF4" w:rsidRDefault="00025AF4" w:rsidP="00287CE9">
      <w:pPr>
        <w:pStyle w:val="BulletLevel2"/>
      </w:pPr>
      <w:r>
        <w:t>Patients accessing this service are usually ambulant and come from their own home</w:t>
      </w:r>
      <w:r w:rsidR="00F54FBB">
        <w:t>.</w:t>
      </w:r>
    </w:p>
    <w:p w:rsidR="00025AF4" w:rsidRDefault="00025AF4" w:rsidP="00287CE9">
      <w:pPr>
        <w:pStyle w:val="BulletLevel2"/>
      </w:pPr>
      <w:r>
        <w:t>Patients will usually not require overnight stay following the procedure (except in cases of complications or for ERCP). Where patients do require an overnight stay they will be transf</w:t>
      </w:r>
      <w:r w:rsidR="00F54FBB">
        <w:t>erred to an in-patient facility.</w:t>
      </w:r>
    </w:p>
    <w:p w:rsidR="00025AF4" w:rsidRDefault="00025AF4" w:rsidP="00287CE9">
      <w:pPr>
        <w:pStyle w:val="BulletLevel2"/>
      </w:pPr>
      <w:r>
        <w:t>Patients should be able to manage any preparation for the procedure at home. Where a patient is unable to prepare for a procedure at home e.g. bowel preparation, they may be admitted to hospital at the discretion of the consultant. This admission must be arranged by the responsible team.</w:t>
      </w:r>
    </w:p>
    <w:p w:rsidR="00025AF4" w:rsidRDefault="00025AF4" w:rsidP="00287CE9">
      <w:pPr>
        <w:pStyle w:val="BulletLevel2"/>
      </w:pPr>
      <w:r>
        <w:t>The unit will facilitate patients unable to administer their own enemas at home.</w:t>
      </w:r>
    </w:p>
    <w:p w:rsidR="00025AF4" w:rsidRDefault="00025AF4" w:rsidP="00287CE9">
      <w:pPr>
        <w:pStyle w:val="BulletLevel2"/>
      </w:pPr>
      <w:r>
        <w:t xml:space="preserve">These will be administered in the </w:t>
      </w:r>
      <w:r w:rsidR="008E0671">
        <w:t xml:space="preserve">admission </w:t>
      </w:r>
      <w:r>
        <w:t>prep room which is adjacent to toilet facilities.</w:t>
      </w:r>
    </w:p>
    <w:p w:rsidR="00025AF4" w:rsidRDefault="00025AF4" w:rsidP="00287CE9">
      <w:pPr>
        <w:pStyle w:val="BulletLevel2"/>
      </w:pPr>
      <w:r>
        <w:lastRenderedPageBreak/>
        <w:t>Patients who require sedation for the procedure must be accompanied home and demonstrate that they have a responsible adult who is able to stay with them overnight.</w:t>
      </w:r>
    </w:p>
    <w:p w:rsidR="00025AF4" w:rsidRPr="00287CE9" w:rsidRDefault="00025AF4" w:rsidP="00287CE9">
      <w:pPr>
        <w:pStyle w:val="BulletLevel2"/>
      </w:pPr>
      <w:r w:rsidRPr="00287CE9">
        <w:t xml:space="preserve">For patients who should require </w:t>
      </w:r>
      <w:r w:rsidR="00F54FBB" w:rsidRPr="00287CE9">
        <w:t>General Anaesthetic (</w:t>
      </w:r>
      <w:r w:rsidRPr="00287CE9">
        <w:t>GA</w:t>
      </w:r>
      <w:r w:rsidR="00F54FBB" w:rsidRPr="00287CE9">
        <w:t>)</w:t>
      </w:r>
      <w:r w:rsidRPr="00287CE9">
        <w:t xml:space="preserve">, </w:t>
      </w:r>
      <w:r w:rsidR="008E0671">
        <w:t>please refer to the GA Endoscopy booking policy.</w:t>
      </w:r>
    </w:p>
    <w:p w:rsidR="00025AF4" w:rsidRDefault="00025AF4" w:rsidP="00025AF4"/>
    <w:p w:rsidR="00025AF4" w:rsidRDefault="00025AF4" w:rsidP="00025AF4">
      <w:pPr>
        <w:ind w:left="1134" w:hanging="1134"/>
      </w:pPr>
      <w:r>
        <w:t xml:space="preserve">3.14.8 </w:t>
      </w:r>
      <w:r>
        <w:tab/>
        <w:t>Vetting of inpatient referrals</w:t>
      </w:r>
    </w:p>
    <w:p w:rsidR="00025AF4" w:rsidRDefault="00025AF4" w:rsidP="00025AF4"/>
    <w:p w:rsidR="00025AF4" w:rsidRDefault="00025AF4" w:rsidP="00287CE9">
      <w:pPr>
        <w:pStyle w:val="BulletLevel2"/>
      </w:pPr>
      <w:r>
        <w:t>All inpatient endoscopy referrals should be faxed to endoscopy reception. The referrals should be brought promptly by the receptionist to the endoscopy nurse co-ordinator.</w:t>
      </w:r>
    </w:p>
    <w:p w:rsidR="00025AF4" w:rsidRDefault="00025AF4" w:rsidP="00287CE9">
      <w:pPr>
        <w:pStyle w:val="BulletLevel2"/>
      </w:pPr>
      <w:r>
        <w:t xml:space="preserve">All inpatient endoscopy referrals should be vetted and prioritised by a consultant </w:t>
      </w:r>
      <w:proofErr w:type="spellStart"/>
      <w:r>
        <w:t>endoscopist</w:t>
      </w:r>
      <w:proofErr w:type="spellEnd"/>
      <w:r>
        <w:t xml:space="preserve"> within 12 hours of receipt of referral during working hours or within the next 12 hours of the next working day if received at weekends or bank holidays.</w:t>
      </w:r>
    </w:p>
    <w:p w:rsidR="00025AF4" w:rsidRDefault="00025AF4" w:rsidP="00287CE9">
      <w:pPr>
        <w:pStyle w:val="BulletLevel2"/>
      </w:pPr>
      <w:r>
        <w:t xml:space="preserve">Inappropriate or incomplete referrals will be returned to the referral team, or the vetting consultant </w:t>
      </w:r>
      <w:proofErr w:type="spellStart"/>
      <w:r>
        <w:t>endoscopist</w:t>
      </w:r>
      <w:proofErr w:type="spellEnd"/>
      <w:r>
        <w:t xml:space="preserve"> should discuss with the referring team to improve future referrals.</w:t>
      </w:r>
    </w:p>
    <w:p w:rsidR="00025AF4" w:rsidRDefault="00025AF4" w:rsidP="00287CE9">
      <w:pPr>
        <w:pStyle w:val="BulletLevel2"/>
      </w:pPr>
      <w:r>
        <w:t>Referrals for colonoscopy and therapeutic endoscopic procedures (</w:t>
      </w:r>
      <w:r w:rsidR="004D0DDA">
        <w:t>e.g.</w:t>
      </w:r>
      <w:r>
        <w:t xml:space="preserve"> dilatation, ERCP, polypectomy </w:t>
      </w:r>
      <w:r w:rsidR="004D0DDA">
        <w:t>etc.</w:t>
      </w:r>
      <w:r>
        <w:t xml:space="preserve">) should be countersigned by a consultant and be vetted by a consultant </w:t>
      </w:r>
      <w:proofErr w:type="spellStart"/>
      <w:r>
        <w:t>endoscopist</w:t>
      </w:r>
      <w:proofErr w:type="spellEnd"/>
      <w:r>
        <w:t>.</w:t>
      </w:r>
    </w:p>
    <w:p w:rsidR="00025AF4" w:rsidRDefault="00025AF4" w:rsidP="00287CE9">
      <w:pPr>
        <w:pStyle w:val="BulletLevel2"/>
      </w:pPr>
      <w:r>
        <w:t>Junior doctors can request diagnostic gastroscopy</w:t>
      </w:r>
      <w:r w:rsidR="004D0DDA">
        <w:t xml:space="preserve"> </w:t>
      </w:r>
      <w:r>
        <w:t>/</w:t>
      </w:r>
      <w:r w:rsidR="004D0DDA">
        <w:t xml:space="preserve"> </w:t>
      </w:r>
      <w:r>
        <w:t xml:space="preserve">flexible sigmoidoscopy without having the request countersigned by a consultant.  The referral will be vetted and prioritised by a consultant </w:t>
      </w:r>
      <w:proofErr w:type="spellStart"/>
      <w:r>
        <w:t>endoscopist</w:t>
      </w:r>
      <w:proofErr w:type="spellEnd"/>
      <w:r>
        <w:t xml:space="preserve"> when the referral is received.</w:t>
      </w:r>
    </w:p>
    <w:p w:rsidR="00025AF4" w:rsidRDefault="00025AF4" w:rsidP="00287CE9">
      <w:pPr>
        <w:pStyle w:val="BulletLevel2"/>
      </w:pPr>
      <w:r>
        <w:t>Auditing of the endoscopy referral process including appropriateness, completion of referral forms and timeliness of vetting should take place on at least an annual basis.</w:t>
      </w:r>
    </w:p>
    <w:p w:rsidR="00025AF4" w:rsidRDefault="00025AF4" w:rsidP="00287CE9">
      <w:pPr>
        <w:pStyle w:val="BulletLevel2"/>
      </w:pPr>
      <w:r>
        <w:t>Results of this audit will be fed back to the referrers.</w:t>
      </w:r>
    </w:p>
    <w:p w:rsidR="00025AF4" w:rsidRDefault="00025AF4" w:rsidP="00025AF4"/>
    <w:p w:rsidR="00025AF4" w:rsidRDefault="00BC48C8" w:rsidP="00025AF4">
      <w:pPr>
        <w:ind w:left="1134" w:hanging="1134"/>
      </w:pPr>
      <w:r>
        <w:t>3.14</w:t>
      </w:r>
      <w:r w:rsidR="00025AF4">
        <w:t xml:space="preserve">.9 </w:t>
      </w:r>
      <w:r>
        <w:tab/>
      </w:r>
      <w:proofErr w:type="gramStart"/>
      <w:r w:rsidR="00025AF4">
        <w:t>Validating</w:t>
      </w:r>
      <w:proofErr w:type="gramEnd"/>
      <w:r w:rsidR="00025AF4">
        <w:t xml:space="preserve"> sequential or surveillance Endoscopies</w:t>
      </w:r>
    </w:p>
    <w:p w:rsidR="00025AF4" w:rsidRDefault="00025AF4" w:rsidP="00025AF4"/>
    <w:p w:rsidR="00025AF4" w:rsidRDefault="00025AF4" w:rsidP="00287CE9">
      <w:pPr>
        <w:pStyle w:val="BulletLevel2"/>
      </w:pPr>
      <w:r>
        <w:t>Patients are only added to the sequential</w:t>
      </w:r>
      <w:r w:rsidR="004D0DDA">
        <w:t xml:space="preserve"> </w:t>
      </w:r>
      <w:r>
        <w:t>/</w:t>
      </w:r>
      <w:r w:rsidR="004D0DDA">
        <w:t xml:space="preserve"> </w:t>
      </w:r>
      <w:r>
        <w:t>surveillance list at the request of the consultant gastroenterologist/surgeon using the criteria established by the British Society of Gastroenterology (BSG).</w:t>
      </w:r>
    </w:p>
    <w:p w:rsidR="00025AF4" w:rsidRDefault="00025AF4" w:rsidP="00287CE9">
      <w:pPr>
        <w:pStyle w:val="BulletLevel2"/>
      </w:pPr>
      <w:r>
        <w:t>All patients on the surveillance/sequential list will undergo initially administrative (clerical) and then clinical validation.</w:t>
      </w:r>
    </w:p>
    <w:p w:rsidR="00025AF4" w:rsidRDefault="00025AF4" w:rsidP="00287CE9">
      <w:pPr>
        <w:pStyle w:val="BulletLevel2"/>
      </w:pPr>
      <w:r>
        <w:t>This validation will take place at least 8 weeks prior to the date of their planned procedure, with the patient being informed in advance of the date of the procedure.</w:t>
      </w:r>
    </w:p>
    <w:p w:rsidR="00025AF4" w:rsidRDefault="00025AF4" w:rsidP="00287CE9">
      <w:pPr>
        <w:pStyle w:val="BulletLevel2"/>
      </w:pPr>
      <w:r>
        <w:t>BSG guidelines (1, 2) will be used to validate the surveillance/sequential endoscopy cases.</w:t>
      </w:r>
    </w:p>
    <w:p w:rsidR="00025AF4" w:rsidRDefault="00025AF4" w:rsidP="00287CE9">
      <w:pPr>
        <w:pStyle w:val="BulletLevel2"/>
      </w:pPr>
      <w:r>
        <w:t xml:space="preserve">Validation is carried out by nurse </w:t>
      </w:r>
      <w:proofErr w:type="spellStart"/>
      <w:r>
        <w:t>endoscopists</w:t>
      </w:r>
      <w:proofErr w:type="spellEnd"/>
      <w:r w:rsidR="008E0671">
        <w:t xml:space="preserve"> </w:t>
      </w:r>
      <w:r>
        <w:t xml:space="preserve">after retrieving the notes. </w:t>
      </w:r>
    </w:p>
    <w:p w:rsidR="00025AF4" w:rsidRDefault="00025AF4" w:rsidP="00287CE9">
      <w:pPr>
        <w:pStyle w:val="BulletLevel2"/>
      </w:pPr>
      <w:r>
        <w:lastRenderedPageBreak/>
        <w:t>Patients who do not meet the BSG guidelines criteria for surveillance will be removed from the surveillance list and a letter with explanation and contact number sent to the patient</w:t>
      </w:r>
      <w:r w:rsidR="00D73984">
        <w:t xml:space="preserve">, responsible secondary care </w:t>
      </w:r>
      <w:proofErr w:type="spellStart"/>
      <w:r w:rsidR="00D73984">
        <w:t>physician</w:t>
      </w:r>
      <w:r>
        <w:t>and</w:t>
      </w:r>
      <w:proofErr w:type="spellEnd"/>
      <w:r>
        <w:t xml:space="preserve"> GP.</w:t>
      </w:r>
    </w:p>
    <w:p w:rsidR="00025AF4" w:rsidRDefault="00025AF4" w:rsidP="00287CE9">
      <w:pPr>
        <w:pStyle w:val="BulletLevel2"/>
      </w:pPr>
      <w:r>
        <w:t xml:space="preserve">Patients may also be removed from the sequential list at their </w:t>
      </w:r>
      <w:proofErr w:type="spellStart"/>
      <w:r>
        <w:t>request</w:t>
      </w:r>
      <w:proofErr w:type="gramStart"/>
      <w:r w:rsidR="008E0671">
        <w:t>,</w:t>
      </w:r>
      <w:r>
        <w:t>for</w:t>
      </w:r>
      <w:proofErr w:type="spellEnd"/>
      <w:proofErr w:type="gramEnd"/>
      <w:r>
        <w:t xml:space="preserve"> other medical reasons (</w:t>
      </w:r>
      <w:r w:rsidR="004D0DDA">
        <w:t>e.g.</w:t>
      </w:r>
      <w:r>
        <w:t xml:space="preserve"> general medical fitness, complicating illness </w:t>
      </w:r>
      <w:r w:rsidR="004D0DDA">
        <w:t>etc.</w:t>
      </w:r>
      <w:r>
        <w:t xml:space="preserve">) </w:t>
      </w:r>
      <w:r w:rsidR="008E0671">
        <w:t xml:space="preserve">or through lack of response to contact requests. </w:t>
      </w:r>
      <w:r>
        <w:t xml:space="preserve">In these cases both the patient and GP will be informed by letter (if necessary after discussion with the responsible </w:t>
      </w:r>
      <w:r w:rsidR="008E0671">
        <w:t>Consultant</w:t>
      </w:r>
      <w:r>
        <w:t>).</w:t>
      </w:r>
    </w:p>
    <w:p w:rsidR="00025AF4" w:rsidRDefault="00025AF4" w:rsidP="00287CE9">
      <w:pPr>
        <w:pStyle w:val="BulletLevel2"/>
      </w:pPr>
      <w:r>
        <w:t>Audit of the validation process should take place at least annually.</w:t>
      </w:r>
    </w:p>
    <w:p w:rsidR="00025AF4" w:rsidRDefault="00025AF4" w:rsidP="00025AF4"/>
    <w:p w:rsidR="00025AF4" w:rsidRDefault="00BC48C8" w:rsidP="00BC48C8">
      <w:pPr>
        <w:ind w:left="1134" w:hanging="1134"/>
      </w:pPr>
      <w:r>
        <w:t>3.14.10</w:t>
      </w:r>
      <w:r w:rsidR="00025AF4">
        <w:t xml:space="preserve"> </w:t>
      </w:r>
      <w:r>
        <w:tab/>
      </w:r>
      <w:r w:rsidR="00025AF4">
        <w:t>Administrative Validation</w:t>
      </w:r>
    </w:p>
    <w:p w:rsidR="00BC48C8" w:rsidRDefault="00BC48C8" w:rsidP="00025AF4"/>
    <w:p w:rsidR="00025AF4" w:rsidRDefault="00025AF4" w:rsidP="00287CE9">
      <w:pPr>
        <w:pStyle w:val="BulletLevel2"/>
      </w:pPr>
      <w:r>
        <w:t xml:space="preserve">The surveillance waiting list is validated </w:t>
      </w:r>
      <w:r w:rsidR="008E0671">
        <w:t xml:space="preserve">regularly </w:t>
      </w:r>
      <w:r>
        <w:t xml:space="preserve">by </w:t>
      </w:r>
      <w:r w:rsidR="000E010D">
        <w:t>a</w:t>
      </w:r>
      <w:r>
        <w:t xml:space="preserve"> waiting list </w:t>
      </w:r>
      <w:r w:rsidR="000E010D">
        <w:t xml:space="preserve">booking </w:t>
      </w:r>
      <w:r>
        <w:t>clerk to ensure that all patients have a documented due date for their next endoscopy where appropriate. This includes a review of recent endoscopy reports and either subsequent removal from the waiting list, or the documentation of a further follow up date.</w:t>
      </w:r>
    </w:p>
    <w:p w:rsidR="00025AF4" w:rsidRDefault="00025AF4" w:rsidP="00287CE9">
      <w:pPr>
        <w:pStyle w:val="BulletLevel2"/>
      </w:pPr>
      <w:r>
        <w:t>The Service Manager runs a regular report to establish the number of patients on the waiting list without an appointment date, how long they have been on the waiting list, and the average wait for procedures.</w:t>
      </w:r>
    </w:p>
    <w:p w:rsidR="00025AF4" w:rsidRDefault="00025AF4" w:rsidP="00287CE9">
      <w:pPr>
        <w:pStyle w:val="BulletLevel2"/>
      </w:pPr>
      <w:r>
        <w:t>Regular ad hoc checks are carried to validate any patients that are dated over 6 weeks (routine) or 2 weeks (urgent) to ensure that this is due to patient choice rather than capacity issues.</w:t>
      </w:r>
    </w:p>
    <w:p w:rsidR="00025AF4" w:rsidRDefault="00025AF4" w:rsidP="00287CE9">
      <w:pPr>
        <w:pStyle w:val="BulletLevel2"/>
      </w:pPr>
      <w:r>
        <w:t xml:space="preserve">Information relating to number of patients on the waiting list, average waits </w:t>
      </w:r>
      <w:proofErr w:type="spellStart"/>
      <w:r>
        <w:t>etc</w:t>
      </w:r>
      <w:proofErr w:type="spellEnd"/>
      <w:r>
        <w:t xml:space="preserve"> are communicated to the endoscopy team monthly as part of the Unit meetings and user group meeting</w:t>
      </w:r>
    </w:p>
    <w:p w:rsidR="00025AF4" w:rsidRDefault="00025AF4" w:rsidP="00025AF4"/>
    <w:p w:rsidR="00025AF4" w:rsidRDefault="00025AF4" w:rsidP="00BC48C8">
      <w:pPr>
        <w:ind w:left="1134"/>
      </w:pPr>
      <w:r>
        <w:t xml:space="preserve">Appendix 4 Referral form related to Endoscopy. </w:t>
      </w:r>
    </w:p>
    <w:p w:rsidR="00025AF4" w:rsidRDefault="00025AF4" w:rsidP="00025AF4"/>
    <w:p w:rsidR="00025AF4" w:rsidRDefault="00025AF4" w:rsidP="00823F83">
      <w:pPr>
        <w:pStyle w:val="Heading2"/>
      </w:pPr>
      <w:bookmarkStart w:id="27" w:name="_Toc519253322"/>
      <w:r>
        <w:t>Booking protocols</w:t>
      </w:r>
      <w:bookmarkEnd w:id="27"/>
    </w:p>
    <w:p w:rsidR="00BC48C8" w:rsidRPr="00BC48C8" w:rsidRDefault="00BC48C8" w:rsidP="00BC48C8"/>
    <w:p w:rsidR="00025AF4" w:rsidRDefault="00BC48C8" w:rsidP="00BC48C8">
      <w:pPr>
        <w:pStyle w:val="Heading3"/>
      </w:pPr>
      <w:bookmarkStart w:id="28" w:name="_Toc519253323"/>
      <w:r>
        <w:t>Waiting List Management</w:t>
      </w:r>
      <w:bookmarkEnd w:id="28"/>
    </w:p>
    <w:p w:rsidR="00BC48C8" w:rsidRPr="00BC48C8" w:rsidRDefault="00BC48C8" w:rsidP="00BC48C8"/>
    <w:p w:rsidR="00025AF4" w:rsidRDefault="00025AF4" w:rsidP="00287CE9">
      <w:pPr>
        <w:pStyle w:val="BulletLevel1"/>
      </w:pPr>
      <w:r>
        <w:t xml:space="preserve">The functions of waiting list administration and bookings are managed by dedicated waiting list </w:t>
      </w:r>
      <w:r w:rsidR="000E010D">
        <w:t xml:space="preserve">booking </w:t>
      </w:r>
      <w:r>
        <w:t>clerks within the unit.</w:t>
      </w:r>
    </w:p>
    <w:p w:rsidR="00025AF4" w:rsidRDefault="00025AF4" w:rsidP="00287CE9">
      <w:pPr>
        <w:pStyle w:val="BulletLevel1"/>
      </w:pPr>
      <w:r>
        <w:t xml:space="preserve">Incoming referrals are collated by the waiting list </w:t>
      </w:r>
      <w:r w:rsidR="000E010D">
        <w:t xml:space="preserve">booking </w:t>
      </w:r>
      <w:r>
        <w:t>clerk and added to the waiting list. Incomplete forms with inadequate information will be returned to the referrer.</w:t>
      </w:r>
    </w:p>
    <w:p w:rsidR="00025AF4" w:rsidRDefault="00025AF4" w:rsidP="00287CE9">
      <w:pPr>
        <w:pStyle w:val="BulletLevel1"/>
      </w:pPr>
      <w:r>
        <w:t>Any referrals that require vetting (in line with the unit vetting policy) will be passed to a consultant gastroenterologist.</w:t>
      </w:r>
    </w:p>
    <w:p w:rsidR="00025AF4" w:rsidRDefault="00025AF4" w:rsidP="00287CE9">
      <w:pPr>
        <w:pStyle w:val="BulletLevel1"/>
      </w:pPr>
      <w:r>
        <w:t>Any requests outside established guidelines may be returned to the referrer.</w:t>
      </w:r>
    </w:p>
    <w:p w:rsidR="00025AF4" w:rsidRDefault="00025AF4" w:rsidP="00287CE9">
      <w:pPr>
        <w:pStyle w:val="BulletLevel1"/>
      </w:pPr>
      <w:r>
        <w:t>All patients on the surveillance waiting list are contacted at least 2 months prior to their procedure being due. The patients are advised by letter that their case will be reviewed in line with the latest clinical guidelines prior to their procedure.</w:t>
      </w:r>
    </w:p>
    <w:p w:rsidR="00025AF4" w:rsidRDefault="00025AF4" w:rsidP="00025AF4"/>
    <w:p w:rsidR="00025AF4" w:rsidRDefault="00025AF4" w:rsidP="004A46CC">
      <w:pPr>
        <w:pStyle w:val="Heading3"/>
      </w:pPr>
      <w:bookmarkStart w:id="29" w:name="_Toc519253324"/>
      <w:r>
        <w:t>Pooling of waiting lists</w:t>
      </w:r>
      <w:bookmarkEnd w:id="29"/>
    </w:p>
    <w:p w:rsidR="004A46CC" w:rsidRPr="004A46CC" w:rsidRDefault="004A46CC" w:rsidP="004A46CC"/>
    <w:p w:rsidR="00025AF4" w:rsidRDefault="00025AF4" w:rsidP="00287CE9">
      <w:pPr>
        <w:pStyle w:val="BulletLevel1"/>
      </w:pPr>
      <w:r>
        <w:t xml:space="preserve">All referrals are added to a pooled waiting list unless a specific consultant is requested by the referring clinician. Wherever possible </w:t>
      </w:r>
      <w:proofErr w:type="spellStart"/>
      <w:r>
        <w:t>endoscopists</w:t>
      </w:r>
      <w:proofErr w:type="spellEnd"/>
      <w:r>
        <w:t xml:space="preserve"> will backfill lists that are vacant as a result of annual leave, ward cover etc. This is reviewed </w:t>
      </w:r>
      <w:r w:rsidR="000E010D">
        <w:t xml:space="preserve">by the Service Manager </w:t>
      </w:r>
      <w:r>
        <w:t>and capacity flexed accordingly.</w:t>
      </w:r>
    </w:p>
    <w:p w:rsidR="00025AF4" w:rsidRDefault="00025AF4" w:rsidP="00025AF4"/>
    <w:p w:rsidR="004D0DDA" w:rsidRDefault="004D0DDA">
      <w:pPr>
        <w:rPr>
          <w:b/>
        </w:rPr>
      </w:pPr>
      <w:r>
        <w:br w:type="page"/>
      </w:r>
    </w:p>
    <w:p w:rsidR="00025AF4" w:rsidRDefault="004A46CC" w:rsidP="004A46CC">
      <w:pPr>
        <w:pStyle w:val="Heading3"/>
      </w:pPr>
      <w:bookmarkStart w:id="30" w:name="_Toc519253325"/>
      <w:r>
        <w:lastRenderedPageBreak/>
        <w:t>Booking Procedure</w:t>
      </w:r>
      <w:bookmarkEnd w:id="30"/>
    </w:p>
    <w:p w:rsidR="004A46CC" w:rsidRPr="004A46CC" w:rsidRDefault="004A46CC" w:rsidP="004A46CC"/>
    <w:p w:rsidR="00025AF4" w:rsidRDefault="00025AF4" w:rsidP="00287CE9">
      <w:pPr>
        <w:pStyle w:val="BulletLevel1"/>
      </w:pPr>
      <w:r>
        <w:t>Wherever possible patients will come to the department directly from their outpatient appointment, and their date for endoscopy agreed with them at that point. These patients will have been prescribed, and handed, their bowel prep in outpatients, where appropriate.</w:t>
      </w:r>
    </w:p>
    <w:p w:rsidR="00025AF4" w:rsidRDefault="00025AF4" w:rsidP="00287CE9">
      <w:pPr>
        <w:pStyle w:val="BulletLevel1"/>
      </w:pPr>
      <w:r>
        <w:t xml:space="preserve">Once a referral is received into the department this is entered on to the HISS system by the waiting list </w:t>
      </w:r>
      <w:r w:rsidR="000E010D">
        <w:t xml:space="preserve">booking </w:t>
      </w:r>
      <w:r>
        <w:t>clerks, and the breach date documented on the referral form.</w:t>
      </w:r>
    </w:p>
    <w:p w:rsidR="00025AF4" w:rsidRDefault="00025AF4" w:rsidP="00287CE9">
      <w:pPr>
        <w:pStyle w:val="BulletLevel1"/>
      </w:pPr>
      <w:r>
        <w:t>All routine referrals must be booked within a maximum of 6 weeks, and urgent appointments within 2 weeks. Where this is not possible due to lack of capacity it should be escalated to the Service Manager prior to booking.</w:t>
      </w:r>
    </w:p>
    <w:p w:rsidR="00025AF4" w:rsidRDefault="00025AF4" w:rsidP="00287CE9">
      <w:pPr>
        <w:pStyle w:val="BulletLevel1"/>
      </w:pPr>
      <w:r>
        <w:t>Where face to face booking is not possible all patients are contacted by telephone in the first instance to arrange a mutually agreed appointment date. The waiting list</w:t>
      </w:r>
      <w:r w:rsidR="000E010D">
        <w:t xml:space="preserve"> booking</w:t>
      </w:r>
      <w:r>
        <w:t xml:space="preserve"> clerk will attempt to contact the patient on two separate occasions. If the waiting list clerk is still unable to make contact by telephone an appointment </w:t>
      </w:r>
      <w:r w:rsidR="000E010D">
        <w:t>may</w:t>
      </w:r>
      <w:r>
        <w:t xml:space="preserve"> be issued by post</w:t>
      </w:r>
      <w:r w:rsidR="000E010D">
        <w:t xml:space="preserve"> or a letter seeking contact sent to the patient</w:t>
      </w:r>
      <w:r>
        <w:t xml:space="preserve">. </w:t>
      </w:r>
    </w:p>
    <w:p w:rsidR="00025AF4" w:rsidRDefault="00025AF4" w:rsidP="00287CE9">
      <w:pPr>
        <w:pStyle w:val="BulletLevel1"/>
      </w:pPr>
      <w:r>
        <w:t xml:space="preserve">The waiting list </w:t>
      </w:r>
      <w:r w:rsidR="000E010D">
        <w:t xml:space="preserve">booking </w:t>
      </w:r>
      <w:r>
        <w:t xml:space="preserve">clerk will ensure that where the appointment cannot be agreed by telephone, the patient is given adequate notice. Wherever possible this should be </w:t>
      </w:r>
      <w:r w:rsidR="000E010D">
        <w:t>3</w:t>
      </w:r>
      <w:r>
        <w:t xml:space="preserve"> weeks for routine patients.</w:t>
      </w:r>
    </w:p>
    <w:p w:rsidR="00025AF4" w:rsidRDefault="00025AF4" w:rsidP="00287CE9">
      <w:pPr>
        <w:pStyle w:val="BulletLevel1"/>
      </w:pPr>
      <w:r>
        <w:t>When a date is agreed (either by telephone or letter) confirmation is sent to the patient detailing the admission details along with their bowel preparation and procedure information sheet.  A map of the hospital is also enclosed where required.</w:t>
      </w:r>
    </w:p>
    <w:p w:rsidR="00025AF4" w:rsidRDefault="00025AF4" w:rsidP="00287CE9">
      <w:pPr>
        <w:pStyle w:val="BulletLevel1"/>
      </w:pPr>
      <w:r>
        <w:t>The patient can ring the unit for further information before attendance if required.  The contact number can be found on the letter.</w:t>
      </w:r>
    </w:p>
    <w:p w:rsidR="00025AF4" w:rsidRDefault="00025AF4" w:rsidP="00287CE9">
      <w:pPr>
        <w:pStyle w:val="BulletLevel1"/>
      </w:pPr>
      <w:r>
        <w:t xml:space="preserve">If the procedure is required under General Anaesthetic this will be arranged </w:t>
      </w:r>
      <w:r w:rsidR="000E010D">
        <w:t>as per GA Endoscopy booking policy.</w:t>
      </w:r>
    </w:p>
    <w:p w:rsidR="00025AF4" w:rsidRPr="00287CE9" w:rsidRDefault="00025AF4" w:rsidP="00287CE9">
      <w:pPr>
        <w:pStyle w:val="BulletLevel1"/>
      </w:pPr>
      <w:r w:rsidRPr="00287CE9">
        <w:t xml:space="preserve">There is a preoperative assessment service provided by Pre Assessment Nurses for patients who are considered at risk for complications, e.g. ERCP, </w:t>
      </w:r>
      <w:r w:rsidR="004D0DDA" w:rsidRPr="00287CE9">
        <w:t>Chronic obstructive pulmonary disease (</w:t>
      </w:r>
      <w:r w:rsidRPr="00287CE9">
        <w:t>COPD</w:t>
      </w:r>
      <w:r w:rsidR="004D0DDA" w:rsidRPr="00287CE9">
        <w:t>)</w:t>
      </w:r>
      <w:r w:rsidRPr="00287CE9">
        <w:t xml:space="preserve">, history of </w:t>
      </w:r>
      <w:r w:rsidR="00C60940" w:rsidRPr="00287CE9">
        <w:t>Cardio Vascular (</w:t>
      </w:r>
      <w:r w:rsidRPr="00287CE9">
        <w:t>CV</w:t>
      </w:r>
      <w:r w:rsidR="00C60940" w:rsidRPr="00287CE9">
        <w:t>)</w:t>
      </w:r>
      <w:r w:rsidRPr="00287CE9">
        <w:t xml:space="preserve"> problems, diabetic or on anticoagulants, or require a </w:t>
      </w:r>
      <w:r w:rsidR="000E010D">
        <w:t>capacity to consent</w:t>
      </w:r>
      <w:r w:rsidRPr="00287CE9">
        <w:t xml:space="preserve"> assessment. </w:t>
      </w:r>
      <w:r w:rsidR="000E010D">
        <w:t xml:space="preserve">Advice will be sought from the Alcohol Liaison Service for patients who are alcohol dependent. </w:t>
      </w:r>
      <w:r w:rsidRPr="00287CE9">
        <w:t>The pre assessment nurse will contact the patient by telephone to carry out the assessment, and then agree an appointment as appropriate.</w:t>
      </w:r>
    </w:p>
    <w:p w:rsidR="00025AF4" w:rsidRDefault="00025AF4" w:rsidP="00025AF4"/>
    <w:p w:rsidR="00025AF4" w:rsidRDefault="0021622C" w:rsidP="0021622C">
      <w:pPr>
        <w:pStyle w:val="Heading3"/>
      </w:pPr>
      <w:bookmarkStart w:id="31" w:name="_Toc519253326"/>
      <w:r>
        <w:t>DNA’s and Cancellations</w:t>
      </w:r>
      <w:bookmarkEnd w:id="31"/>
    </w:p>
    <w:p w:rsidR="00025AF4" w:rsidRDefault="00025AF4" w:rsidP="00025AF4"/>
    <w:p w:rsidR="00025AF4" w:rsidRPr="00287CE9" w:rsidRDefault="00025AF4" w:rsidP="00287CE9">
      <w:pPr>
        <w:pStyle w:val="BulletLevel1"/>
      </w:pPr>
      <w:r w:rsidRPr="00287CE9">
        <w:t xml:space="preserve">All DNA’s and cancellations on the day must be documented and recorded in the patient record on </w:t>
      </w:r>
      <w:r w:rsidR="00E856C0" w:rsidRPr="00287CE9">
        <w:t>the Patient Administration System (</w:t>
      </w:r>
      <w:r w:rsidRPr="00287CE9">
        <w:t>PAS</w:t>
      </w:r>
      <w:r w:rsidR="00E856C0" w:rsidRPr="00287CE9">
        <w:t>)</w:t>
      </w:r>
      <w:r w:rsidRPr="00287CE9">
        <w:t xml:space="preserve">.  </w:t>
      </w:r>
    </w:p>
    <w:p w:rsidR="00025AF4" w:rsidRDefault="00025AF4" w:rsidP="00287CE9">
      <w:pPr>
        <w:pStyle w:val="BulletLevel1"/>
      </w:pPr>
      <w:r>
        <w:t xml:space="preserve">Patients will be removed from the waiting list if they DNA and the requesting clinician are informed. Fast Track patients will not be removed until </w:t>
      </w:r>
      <w:proofErr w:type="gramStart"/>
      <w:r>
        <w:t>they</w:t>
      </w:r>
      <w:proofErr w:type="gramEnd"/>
      <w:r>
        <w:t xml:space="preserve"> DNA on 2 occasions, at which point the referring clinician will be informed.</w:t>
      </w:r>
    </w:p>
    <w:p w:rsidR="00025AF4" w:rsidRDefault="00025AF4" w:rsidP="00287CE9">
      <w:pPr>
        <w:pStyle w:val="BulletLevel1"/>
      </w:pPr>
      <w:r>
        <w:t>Where a patient re-arranges their appointment on more than 3 occasions they will be removed from the waiting list and the referring clinician advised.</w:t>
      </w:r>
    </w:p>
    <w:p w:rsidR="00025AF4" w:rsidRDefault="0003177D" w:rsidP="00287CE9">
      <w:pPr>
        <w:pStyle w:val="BulletLevel1"/>
      </w:pPr>
      <w:r>
        <w:lastRenderedPageBreak/>
        <w:t>All DNAs and</w:t>
      </w:r>
      <w:r w:rsidR="00025AF4">
        <w:t xml:space="preserve"> </w:t>
      </w:r>
      <w:r w:rsidR="00B65A19">
        <w:t>c</w:t>
      </w:r>
      <w:r w:rsidR="00025AF4">
        <w:t xml:space="preserve">ancellations are monitored and recorded monthly by the Service Manager.  These figures are reported at the Endoscopy </w:t>
      </w:r>
      <w:r w:rsidR="000E010D">
        <w:t>Unit</w:t>
      </w:r>
      <w:r w:rsidR="00025AF4">
        <w:t xml:space="preserve"> meetings whe</w:t>
      </w:r>
      <w:r w:rsidR="000E010D">
        <w:t>re</w:t>
      </w:r>
      <w:r w:rsidR="00025AF4">
        <w:t xml:space="preserve"> they are discussed and action taken if needed.</w:t>
      </w:r>
    </w:p>
    <w:p w:rsidR="00025AF4" w:rsidRDefault="00025AF4" w:rsidP="00287CE9">
      <w:pPr>
        <w:pStyle w:val="BulletLevel1"/>
      </w:pPr>
      <w:r>
        <w:t xml:space="preserve">If the </w:t>
      </w:r>
      <w:r w:rsidR="000E010D">
        <w:t>U</w:t>
      </w:r>
      <w:r>
        <w:t>nit needs to cancel a patient the scheduler must telephone the patient and inform them of the cancellation and offer the patient alternative admissions dates.</w:t>
      </w:r>
    </w:p>
    <w:p w:rsidR="00025AF4" w:rsidRPr="00287CE9" w:rsidRDefault="00025AF4" w:rsidP="00287CE9">
      <w:pPr>
        <w:pStyle w:val="BulletLevel1"/>
      </w:pPr>
      <w:r w:rsidRPr="00287CE9">
        <w:t xml:space="preserve">The patient’s admission details must be changed on </w:t>
      </w:r>
      <w:r w:rsidR="0003177D" w:rsidRPr="00287CE9">
        <w:t>the Hospital Information Support System (</w:t>
      </w:r>
      <w:r w:rsidRPr="00287CE9">
        <w:t>HISS</w:t>
      </w:r>
      <w:r w:rsidR="0003177D" w:rsidRPr="00287CE9">
        <w:t>).</w:t>
      </w:r>
    </w:p>
    <w:p w:rsidR="00025AF4" w:rsidRDefault="00025AF4" w:rsidP="00025AF4"/>
    <w:p w:rsidR="00025AF4" w:rsidRDefault="00025AF4" w:rsidP="0021622C">
      <w:pPr>
        <w:pStyle w:val="Heading3"/>
      </w:pPr>
      <w:bookmarkStart w:id="32" w:name="_Toc519253327"/>
      <w:r>
        <w:t>Scheduling</w:t>
      </w:r>
      <w:bookmarkEnd w:id="32"/>
    </w:p>
    <w:p w:rsidR="00025AF4" w:rsidRDefault="00025AF4" w:rsidP="00025AF4"/>
    <w:p w:rsidR="00025AF4" w:rsidRDefault="00025AF4" w:rsidP="00287CE9">
      <w:pPr>
        <w:pStyle w:val="BulletLevel1"/>
      </w:pPr>
      <w:r>
        <w:t>The unit aims to fully utilise all procedure rooms daily. Patients are booked onto the scoping lists in accordance w</w:t>
      </w:r>
      <w:r w:rsidR="006D46A9">
        <w:t>ith the document “</w:t>
      </w:r>
      <w:proofErr w:type="spellStart"/>
      <w:r w:rsidR="006D46A9">
        <w:t>Endoscopists</w:t>
      </w:r>
      <w:proofErr w:type="spellEnd"/>
      <w:r w:rsidR="006D46A9">
        <w:t xml:space="preserve"> and</w:t>
      </w:r>
      <w:r>
        <w:t xml:space="preserve"> Competencies” which outlines the number of units per list to be booked for each </w:t>
      </w:r>
      <w:proofErr w:type="spellStart"/>
      <w:r>
        <w:t>endoscopist</w:t>
      </w:r>
      <w:proofErr w:type="spellEnd"/>
      <w:r>
        <w:t xml:space="preserve">, and the type of </w:t>
      </w:r>
      <w:r w:rsidR="00B65A19">
        <w:t xml:space="preserve">endoscopic </w:t>
      </w:r>
      <w:proofErr w:type="gramStart"/>
      <w:r w:rsidR="00B65A19">
        <w:t xml:space="preserve">procedure </w:t>
      </w:r>
      <w:r>
        <w:t xml:space="preserve"> that</w:t>
      </w:r>
      <w:proofErr w:type="gramEnd"/>
      <w:r>
        <w:t xml:space="preserve"> they are able to perform</w:t>
      </w:r>
      <w:r w:rsidR="00B65A19">
        <w:t xml:space="preserve"> independently</w:t>
      </w:r>
      <w:r>
        <w:t>. These parameters have been agreed with the Head of Department.</w:t>
      </w:r>
    </w:p>
    <w:p w:rsidR="00025AF4" w:rsidRDefault="00025AF4" w:rsidP="00025AF4"/>
    <w:p w:rsidR="00025AF4" w:rsidRDefault="00025AF4" w:rsidP="00823F83">
      <w:pPr>
        <w:pStyle w:val="Heading2"/>
      </w:pPr>
      <w:bookmarkStart w:id="33" w:name="_Toc519253328"/>
      <w:r>
        <w:t>Consent</w:t>
      </w:r>
      <w:bookmarkEnd w:id="33"/>
    </w:p>
    <w:p w:rsidR="0021622C" w:rsidRPr="0021622C" w:rsidRDefault="0021622C" w:rsidP="0021622C"/>
    <w:p w:rsidR="00025AF4" w:rsidRDefault="00025AF4" w:rsidP="0021622C">
      <w:pPr>
        <w:pStyle w:val="Heading3"/>
      </w:pPr>
      <w:bookmarkStart w:id="34" w:name="_Toc519253329"/>
      <w:r>
        <w:t>Documentation</w:t>
      </w:r>
      <w:bookmarkEnd w:id="34"/>
    </w:p>
    <w:p w:rsidR="0021622C" w:rsidRPr="0021622C" w:rsidRDefault="0021622C" w:rsidP="0021622C"/>
    <w:p w:rsidR="00025AF4" w:rsidRDefault="00025AF4" w:rsidP="00025AF4">
      <w:r>
        <w:t>For endoscopy procedures, it is essential for health professionals to document clearly both a patient’s agreement to the intervention and the discussions, which led up to that agreement.  This may be done either through the use of a consent form (with further detail in the patient’s notes if necessary), or through documenting in the patient’s notes that they have given oral consent.</w:t>
      </w:r>
    </w:p>
    <w:p w:rsidR="0021622C" w:rsidRDefault="0021622C" w:rsidP="00025AF4"/>
    <w:p w:rsidR="00025AF4" w:rsidRDefault="00025AF4" w:rsidP="00025AF4">
      <w:r>
        <w:t xml:space="preserve">As well as the doctors experienced nurses </w:t>
      </w:r>
      <w:r w:rsidR="006D46A9">
        <w:t>working on</w:t>
      </w:r>
      <w:r>
        <w:t xml:space="preserve"> the Gastro Unit who have undertaken consent training can consent patients for endoscopic procedures.</w:t>
      </w:r>
    </w:p>
    <w:p w:rsidR="00025AF4" w:rsidRDefault="00025AF4" w:rsidP="00025AF4"/>
    <w:p w:rsidR="00025AF4" w:rsidRDefault="00025AF4" w:rsidP="0021622C">
      <w:pPr>
        <w:pStyle w:val="Heading3"/>
      </w:pPr>
      <w:bookmarkStart w:id="35" w:name="_Toc519253330"/>
      <w:r>
        <w:t>Written Consent</w:t>
      </w:r>
      <w:bookmarkEnd w:id="35"/>
    </w:p>
    <w:p w:rsidR="0021622C" w:rsidRPr="0021622C" w:rsidRDefault="0021622C" w:rsidP="0021622C"/>
    <w:p w:rsidR="00025AF4" w:rsidRDefault="00025AF4" w:rsidP="00025AF4">
      <w:r>
        <w:t>Consent is often wrongly equated with a patient’s signature on a consent form. A signature on a form is evidence that the patient has given consent, but is not proof of valid consent.  If a patient is rushed into signing a form, on the basis of too little information, the consent may not be valid, despite the signature. Similarly, if a patient has given valid verbal consent, the fact that they are physically unable to sign the form is no bar to treatment.  Patients may, if they wish, withdraw consent after they have signed a form: the signature is evidence of the process of consent giving, not a binding contract.</w:t>
      </w:r>
      <w:r w:rsidR="00122779">
        <w:t xml:space="preserve"> </w:t>
      </w:r>
      <w:proofErr w:type="gramStart"/>
      <w:r w:rsidR="00122779">
        <w:t>Where appropriate Trust interpreter policy is adhered too.</w:t>
      </w:r>
      <w:proofErr w:type="gramEnd"/>
      <w:r w:rsidR="00122779">
        <w:t xml:space="preserve"> </w:t>
      </w:r>
    </w:p>
    <w:p w:rsidR="00B15DDE" w:rsidRDefault="00B15DDE" w:rsidP="00025AF4"/>
    <w:p w:rsidR="00B15DDE" w:rsidRDefault="00B15DDE" w:rsidP="0021622C">
      <w:pPr>
        <w:pStyle w:val="Heading3"/>
      </w:pPr>
      <w:bookmarkStart w:id="36" w:name="_Toc519253331"/>
      <w:r>
        <w:t>Withdrawal of consent</w:t>
      </w:r>
      <w:bookmarkEnd w:id="36"/>
    </w:p>
    <w:p w:rsidR="00B15DDE" w:rsidRDefault="00B15DDE" w:rsidP="004144CC">
      <w:pPr>
        <w:ind w:left="720"/>
      </w:pPr>
      <w:r>
        <w:t>See policy for withdrawal of consent during endoscopic procedures.</w:t>
      </w:r>
    </w:p>
    <w:p w:rsidR="004144CC" w:rsidRDefault="004144CC" w:rsidP="004144CC">
      <w:pPr>
        <w:ind w:left="720"/>
      </w:pPr>
    </w:p>
    <w:p w:rsidR="004144CC" w:rsidRPr="00B15DDE" w:rsidRDefault="004144CC" w:rsidP="004144CC">
      <w:pPr>
        <w:ind w:left="720"/>
      </w:pPr>
    </w:p>
    <w:p w:rsidR="00025AF4" w:rsidRDefault="00025AF4" w:rsidP="004144CC">
      <w:pPr>
        <w:pStyle w:val="Heading3"/>
      </w:pPr>
      <w:bookmarkStart w:id="37" w:name="_Toc519253332"/>
      <w:r>
        <w:t xml:space="preserve">Process </w:t>
      </w:r>
      <w:r w:rsidR="006D46A9">
        <w:t>to Follow w</w:t>
      </w:r>
      <w:r>
        <w:t xml:space="preserve">hen Patients Lack Capacity </w:t>
      </w:r>
      <w:r w:rsidR="006D46A9">
        <w:t>to</w:t>
      </w:r>
      <w:r>
        <w:t xml:space="preserve"> Give </w:t>
      </w:r>
      <w:r w:rsidR="006D46A9">
        <w:t>or</w:t>
      </w:r>
      <w:r>
        <w:t xml:space="preserve"> Withhold Consent</w:t>
      </w:r>
      <w:bookmarkEnd w:id="37"/>
    </w:p>
    <w:p w:rsidR="0021622C" w:rsidRPr="0021622C" w:rsidRDefault="0021622C" w:rsidP="0021622C"/>
    <w:p w:rsidR="00025AF4" w:rsidRDefault="00025AF4" w:rsidP="00025AF4">
      <w:r>
        <w:t xml:space="preserve">Under English law, no one is able to give consent to the examination or treatment of an adult who lacks the capacity to give consent for </w:t>
      </w:r>
      <w:proofErr w:type="gramStart"/>
      <w:r>
        <w:t>themselves</w:t>
      </w:r>
      <w:proofErr w:type="gramEnd"/>
      <w:r>
        <w:t xml:space="preserve">, unless they have been </w:t>
      </w:r>
      <w:r>
        <w:lastRenderedPageBreak/>
        <w:t>authorised to do so under a Lasting Power of Attorney</w:t>
      </w:r>
      <w:r w:rsidR="0027522E">
        <w:t xml:space="preserve"> for health</w:t>
      </w:r>
      <w:r>
        <w:t xml:space="preserve"> or they have the authority to make treatment decisions as a court appointed deputy. Therefore, in most cases, parents, relatives or members of the healthcare team cannot consent on behalf of such an adult. However, the Mental Capacity Act sets out the circumstances in which it will be lawful to carry out such examinations or treatment.</w:t>
      </w:r>
    </w:p>
    <w:p w:rsidR="00025AF4" w:rsidRDefault="00025AF4" w:rsidP="00025AF4"/>
    <w:p w:rsidR="00025AF4" w:rsidRDefault="00025AF4" w:rsidP="00287CE9">
      <w:pPr>
        <w:pStyle w:val="BulletLevel1"/>
      </w:pPr>
      <w:r>
        <w:t>Patients have a clear right to withdraw their consent during an endoscopic procedure, which may result in an incomplete examination or treatment.</w:t>
      </w:r>
    </w:p>
    <w:p w:rsidR="00025AF4" w:rsidRDefault="00025AF4" w:rsidP="00287CE9">
      <w:pPr>
        <w:pStyle w:val="BulletLevel1"/>
      </w:pPr>
      <w:r>
        <w:t>During conscious sedation patients requests are as valid as those made without sedation.</w:t>
      </w:r>
    </w:p>
    <w:p w:rsidR="00025AF4" w:rsidRDefault="000E010D" w:rsidP="00025AF4">
      <w:r>
        <w:t>3.16.4</w:t>
      </w:r>
    </w:p>
    <w:p w:rsidR="00025AF4" w:rsidRDefault="00025AF4" w:rsidP="00B75E4F">
      <w:r>
        <w:t xml:space="preserve">Patients who withdraw consent during gastroscopies, endoscopic ultrasound (EUS), endoscopic retrograde </w:t>
      </w:r>
      <w:proofErr w:type="spellStart"/>
      <w:r>
        <w:t>cholangio</w:t>
      </w:r>
      <w:proofErr w:type="spellEnd"/>
      <w:r>
        <w:t xml:space="preserve"> </w:t>
      </w:r>
      <w:proofErr w:type="spellStart"/>
      <w:r>
        <w:t>pancreatogram</w:t>
      </w:r>
      <w:proofErr w:type="spellEnd"/>
      <w:r>
        <w:t xml:space="preserve"> (ERCP), sigmoidoscopy and colonoscopy</w:t>
      </w:r>
    </w:p>
    <w:p w:rsidR="00025AF4" w:rsidRDefault="00025AF4" w:rsidP="00025AF4"/>
    <w:p w:rsidR="00025AF4" w:rsidRDefault="00025AF4" w:rsidP="00287CE9">
      <w:pPr>
        <w:pStyle w:val="BulletLevel1"/>
      </w:pPr>
      <w:r>
        <w:t xml:space="preserve">The nurse (head nurse) looking after the patient during the procedure should acknowledge and respond to all comments and requests from the patient.  The nurse must ensure that the </w:t>
      </w:r>
      <w:proofErr w:type="spellStart"/>
      <w:r>
        <w:t>endoscopist</w:t>
      </w:r>
      <w:proofErr w:type="spellEnd"/>
      <w:r>
        <w:t xml:space="preserve"> is aware of the patient’s comments and requests and also any distress or pain the patient is experiencing.  The nurse must document the comfort score on the nursing documentation.</w:t>
      </w:r>
    </w:p>
    <w:p w:rsidR="00025AF4" w:rsidRDefault="00025AF4" w:rsidP="00287CE9">
      <w:pPr>
        <w:pStyle w:val="BulletLevel1"/>
      </w:pPr>
      <w:r>
        <w:t xml:space="preserve">If the patient asks for the procedure to stop the </w:t>
      </w:r>
      <w:proofErr w:type="spellStart"/>
      <w:r>
        <w:t>endoscopist</w:t>
      </w:r>
      <w:proofErr w:type="spellEnd"/>
      <w:r>
        <w:t xml:space="preserve"> must halt the procedure.  The </w:t>
      </w:r>
      <w:proofErr w:type="spellStart"/>
      <w:r>
        <w:t>endoscopist</w:t>
      </w:r>
      <w:proofErr w:type="spellEnd"/>
      <w:r>
        <w:t xml:space="preserve"> must try to make the patient more comfortable by </w:t>
      </w:r>
      <w:r w:rsidR="000E010D">
        <w:t xml:space="preserve">endoscopic manoeuvres such as </w:t>
      </w:r>
      <w:r>
        <w:t>deflation / partial withdrawal and discuss with the patient and nurse the options of terminating the procedure, administering more analgesia</w:t>
      </w:r>
      <w:r w:rsidR="008A1715">
        <w:t xml:space="preserve"> </w:t>
      </w:r>
      <w:r>
        <w:t>/</w:t>
      </w:r>
      <w:r w:rsidR="008A1715">
        <w:t xml:space="preserve"> </w:t>
      </w:r>
      <w:r>
        <w:t xml:space="preserve">sedation or change of technique (positioning, abdominal pressure etc.).  If the patient still wants the procedure terminating the </w:t>
      </w:r>
      <w:proofErr w:type="spellStart"/>
      <w:r>
        <w:t>endoscopist</w:t>
      </w:r>
      <w:proofErr w:type="spellEnd"/>
      <w:r>
        <w:t xml:space="preserve"> must start to withdraw the endoscope immediately. </w:t>
      </w:r>
    </w:p>
    <w:p w:rsidR="00025AF4" w:rsidRDefault="00025AF4" w:rsidP="00287CE9">
      <w:pPr>
        <w:pStyle w:val="BulletLevel1"/>
      </w:pPr>
      <w:r>
        <w:t xml:space="preserve">Rarely, when a therapeutic procedure such as a </w:t>
      </w:r>
      <w:proofErr w:type="spellStart"/>
      <w:r>
        <w:t>sphincterotomy</w:t>
      </w:r>
      <w:proofErr w:type="spellEnd"/>
      <w:r>
        <w:t xml:space="preserve"> or polypectomy is at a crucial stage and in which failing to sedate adequately or terminating the procedure would endanger the patient, the nurse and </w:t>
      </w:r>
      <w:proofErr w:type="spellStart"/>
      <w:r>
        <w:t>endoscopist</w:t>
      </w:r>
      <w:proofErr w:type="spellEnd"/>
      <w:r>
        <w:t xml:space="preserve"> can agree to give more sedation immediately.</w:t>
      </w:r>
    </w:p>
    <w:p w:rsidR="00025AF4" w:rsidRDefault="00025AF4" w:rsidP="00287CE9">
      <w:pPr>
        <w:pStyle w:val="BulletLevel1"/>
      </w:pPr>
      <w:r>
        <w:t xml:space="preserve">In difficult or contentions circumstances, it is essential that the </w:t>
      </w:r>
      <w:proofErr w:type="spellStart"/>
      <w:r>
        <w:t>endoscopist</w:t>
      </w:r>
      <w:proofErr w:type="spellEnd"/>
      <w:r>
        <w:t xml:space="preserve"> takes into account the opinion of the health professional</w:t>
      </w:r>
      <w:r w:rsidR="0027522E">
        <w:t>s</w:t>
      </w:r>
      <w:r>
        <w:t xml:space="preserve"> present at the time.</w:t>
      </w:r>
    </w:p>
    <w:p w:rsidR="00025AF4" w:rsidRDefault="00025AF4" w:rsidP="00287CE9">
      <w:pPr>
        <w:pStyle w:val="BulletLevel1"/>
      </w:pPr>
      <w:r>
        <w:t>Trust and local procedures regarding sedation and consent always apply (CORP/PROC/102, Consent to Examination or Treatment, see section 7).  Failure to comply with withdrawal of consent guidance must be reported as an untoward clinical incident (CORP/PROC/101, Untoward Incident and Serious Incident Reporting, see section 7).</w:t>
      </w:r>
    </w:p>
    <w:p w:rsidR="00025AF4" w:rsidRDefault="00025AF4" w:rsidP="00025AF4"/>
    <w:p w:rsidR="00025AF4" w:rsidRDefault="00025AF4" w:rsidP="00B75E4F">
      <w:pPr>
        <w:pStyle w:val="Heading3"/>
      </w:pPr>
      <w:bookmarkStart w:id="38" w:name="_Toc519253333"/>
      <w:r>
        <w:t>Assessing Capacity</w:t>
      </w:r>
      <w:bookmarkEnd w:id="38"/>
    </w:p>
    <w:p w:rsidR="00B75E4F" w:rsidRPr="00B75E4F" w:rsidRDefault="00B75E4F" w:rsidP="00B75E4F"/>
    <w:p w:rsidR="00025AF4" w:rsidRDefault="00025AF4" w:rsidP="00025AF4">
      <w:r>
        <w:t>The Mental Capacity Act 2005 defines a person who lacks capacity as a person who is unable to make a decision for themselves because of an impairment or disturbance in the functioning of their mind or brain. The impairment or disturbance can be permanent or temporary. If there is evidence of:</w:t>
      </w:r>
    </w:p>
    <w:p w:rsidR="00025AF4" w:rsidRDefault="00025AF4" w:rsidP="00025AF4"/>
    <w:p w:rsidR="00025AF4" w:rsidRDefault="00025AF4" w:rsidP="00287CE9">
      <w:pPr>
        <w:pStyle w:val="BulletLevel1"/>
      </w:pPr>
      <w:r>
        <w:lastRenderedPageBreak/>
        <w:t>an impairment or disturbance that affects the way their mind or brain works</w:t>
      </w:r>
      <w:r w:rsidR="00B75E4F">
        <w:t xml:space="preserve"> </w:t>
      </w:r>
      <w:r>
        <w:t xml:space="preserve">(for example a disability, illness or trauma, or the effect of drugs or alcohol) </w:t>
      </w:r>
    </w:p>
    <w:p w:rsidR="00025AF4" w:rsidRDefault="00025AF4" w:rsidP="00025AF4"/>
    <w:p w:rsidR="00025AF4" w:rsidRDefault="00025AF4" w:rsidP="00B75E4F">
      <w:pPr>
        <w:ind w:left="567"/>
      </w:pPr>
      <w:r>
        <w:t xml:space="preserve">If so </w:t>
      </w:r>
    </w:p>
    <w:p w:rsidR="00025AF4" w:rsidRDefault="00025AF4" w:rsidP="00025AF4"/>
    <w:p w:rsidR="00025AF4" w:rsidRDefault="00025AF4" w:rsidP="00287CE9">
      <w:pPr>
        <w:pStyle w:val="BulletLevel1"/>
      </w:pPr>
      <w:r>
        <w:t>Is the impairment or disturbance sufficient to render the person unable to make that specific decision at the time it needs to be made?</w:t>
      </w:r>
    </w:p>
    <w:p w:rsidR="00025AF4" w:rsidRDefault="00025AF4" w:rsidP="00025AF4"/>
    <w:p w:rsidR="00025AF4" w:rsidRDefault="00025AF4" w:rsidP="00025AF4">
      <w:r>
        <w:t>The act states that a person is unable to make a decision for him/herself if they are unable to:</w:t>
      </w:r>
    </w:p>
    <w:p w:rsidR="00B75E4F" w:rsidRDefault="00B75E4F" w:rsidP="00025AF4"/>
    <w:p w:rsidR="00025AF4" w:rsidRDefault="00025AF4" w:rsidP="00287CE9">
      <w:pPr>
        <w:pStyle w:val="BulletLevel1"/>
      </w:pPr>
      <w:r>
        <w:t>Understand the information relevant to the decision.</w:t>
      </w:r>
    </w:p>
    <w:p w:rsidR="00025AF4" w:rsidRDefault="00025AF4" w:rsidP="00287CE9">
      <w:pPr>
        <w:pStyle w:val="BulletLevel1"/>
      </w:pPr>
      <w:r>
        <w:t>Retain the information long enough to be able to make the decision.</w:t>
      </w:r>
    </w:p>
    <w:p w:rsidR="00025AF4" w:rsidRDefault="00025AF4" w:rsidP="00287CE9">
      <w:pPr>
        <w:pStyle w:val="BulletLevel1"/>
      </w:pPr>
      <w:r>
        <w:t>Use or weigh up the information as part of the decision-making process.</w:t>
      </w:r>
    </w:p>
    <w:p w:rsidR="00025AF4" w:rsidRDefault="00025AF4" w:rsidP="00287CE9">
      <w:pPr>
        <w:pStyle w:val="BulletLevel1"/>
      </w:pPr>
      <w:r>
        <w:t>Communicate their decision (this includes talking, using sign language and</w:t>
      </w:r>
      <w:r w:rsidR="00B75E4F">
        <w:t xml:space="preserve"> </w:t>
      </w:r>
      <w:r>
        <w:t>simple muscle movements such as blinking an eye or squeezing a hand)</w:t>
      </w:r>
    </w:p>
    <w:p w:rsidR="00025AF4" w:rsidRDefault="00025AF4" w:rsidP="00025AF4"/>
    <w:p w:rsidR="00025AF4" w:rsidRDefault="00025AF4" w:rsidP="00025AF4">
      <w:r>
        <w:t xml:space="preserve">Assessing a person’s capacity (or lack of capacity) refers specifically to their capacity to make a particular decision at the time it needs to be made. </w:t>
      </w:r>
    </w:p>
    <w:p w:rsidR="00025AF4" w:rsidRDefault="00025AF4" w:rsidP="00025AF4"/>
    <w:p w:rsidR="00025AF4" w:rsidRDefault="00025AF4" w:rsidP="00025AF4">
      <w:r>
        <w:t>Where an adult patient does not have the capacity to give or withhold consent to a significant intervention, this fact should be documented in form 4 (form for adults who are unable to consent to investigation or treatment), along with the assessment of the patient’s capacity, why the health professional believes the treatment to be in the patient’s best interests, and the involvement of people close to the patient.  The standard consent forms should never be used for adult patients unable to consent for themselves.  This information should be entered in the patient’s notes.</w:t>
      </w:r>
    </w:p>
    <w:p w:rsidR="00025AF4" w:rsidRDefault="00025AF4" w:rsidP="00025AF4"/>
    <w:p w:rsidR="00025AF4" w:rsidRDefault="00025AF4" w:rsidP="00025AF4">
      <w:r>
        <w:t>An apparent lack of capacity to give or withhold consent may in fact be the result of communication difficulties rather than genuine incapacity.  You should involve appropriate colleagues in making such assessments of incapacity, such as specialist learning disability teams and speech and language therapists, unless the urgency of the patient’s situation prevents this.  If at all possible, the patient should be assisted to make and communicate their own decision, for example by providing information in non-verbal ways where appropriate.</w:t>
      </w:r>
    </w:p>
    <w:p w:rsidR="009D1E4F" w:rsidRDefault="009D1E4F" w:rsidP="00025AF4"/>
    <w:p w:rsidR="00025AF4" w:rsidRDefault="00025AF4" w:rsidP="00025AF4">
      <w:r>
        <w:t>Occasionally, there will not be a consensus on whether a particular treatment is in an incapacitated adult’s best interests.  Where the consequences of having, or not having, the treatment is potentially serious, a court declaration may be sought.</w:t>
      </w:r>
    </w:p>
    <w:p w:rsidR="00025AF4" w:rsidRDefault="00025AF4" w:rsidP="00025AF4"/>
    <w:p w:rsidR="00025AF4" w:rsidRDefault="00025AF4" w:rsidP="005234B8">
      <w:pPr>
        <w:pStyle w:val="Heading3"/>
      </w:pPr>
      <w:bookmarkStart w:id="39" w:name="_Toc519253334"/>
      <w:r>
        <w:t>Best Interests</w:t>
      </w:r>
      <w:bookmarkEnd w:id="39"/>
    </w:p>
    <w:p w:rsidR="005234B8" w:rsidRPr="005234B8" w:rsidRDefault="005234B8" w:rsidP="005234B8"/>
    <w:p w:rsidR="00025AF4" w:rsidRDefault="00025AF4" w:rsidP="00025AF4">
      <w:r>
        <w:t xml:space="preserve">The legal requirements in the Mental Capacity Act are underpinned by five statutory principles. One of these key principles is that any act done for, or any decision made on behalf of, a person who lacks capacity must be done, or made, in that person’s best interests. This principle applies to health professionals as it does to anyone working with and caring for a person who lacks capacity. The Act also creates a new offence of ill </w:t>
      </w:r>
      <w:r>
        <w:lastRenderedPageBreak/>
        <w:t xml:space="preserve">treatment or wilful neglect of someone who lacks capacity by someone with responsibility for their care or with decision-making powers. </w:t>
      </w:r>
    </w:p>
    <w:p w:rsidR="00025AF4" w:rsidRDefault="00025AF4" w:rsidP="00025AF4"/>
    <w:p w:rsidR="00025AF4" w:rsidRDefault="00025AF4" w:rsidP="00025AF4">
      <w:r>
        <w:t xml:space="preserve">The Mental Capacity Act provides healthcare professionals with protection from civil and criminal legal liability for acts or decisions made in the best interests of the person who lacks capacity. The Act makes it clear that when determining what is in a person’s best interests a healthcare professional must not make assumptions about someone’s best interests merely on the basis of the person’s age or appearance, condition or any aspect of their behaviour. </w:t>
      </w:r>
    </w:p>
    <w:p w:rsidR="00025AF4" w:rsidRDefault="00025AF4" w:rsidP="00025AF4"/>
    <w:p w:rsidR="00025AF4" w:rsidRDefault="00025AF4" w:rsidP="00025AF4">
      <w:r>
        <w:t xml:space="preserve">All relevant factors and circumstances that the healthcare professional is aware of relating to the decision in question must be considered. </w:t>
      </w:r>
    </w:p>
    <w:p w:rsidR="00025AF4" w:rsidRDefault="00025AF4" w:rsidP="00025AF4"/>
    <w:p w:rsidR="00025AF4" w:rsidRDefault="00025AF4" w:rsidP="00025AF4">
      <w:r>
        <w:t xml:space="preserve">Healthcare professionals must take the following steps: </w:t>
      </w:r>
    </w:p>
    <w:p w:rsidR="005234B8" w:rsidRDefault="005234B8" w:rsidP="00025AF4"/>
    <w:p w:rsidR="00025AF4" w:rsidRDefault="00025AF4" w:rsidP="00287CE9">
      <w:pPr>
        <w:pStyle w:val="BulletLevel1"/>
      </w:pPr>
      <w:r>
        <w:t xml:space="preserve">Consider whether the person is likely to regain capacity and if so whether the decision can wait. </w:t>
      </w:r>
    </w:p>
    <w:p w:rsidR="00025AF4" w:rsidRDefault="00025AF4" w:rsidP="00287CE9">
      <w:pPr>
        <w:pStyle w:val="BulletLevel1"/>
      </w:pPr>
      <w:r>
        <w:t xml:space="preserve">Involve the person as fully as possible in the decision that is being made on their behalf. </w:t>
      </w:r>
    </w:p>
    <w:p w:rsidR="00025AF4" w:rsidRDefault="00025AF4" w:rsidP="00025AF4"/>
    <w:p w:rsidR="00025AF4" w:rsidRDefault="00025AF4" w:rsidP="00025AF4">
      <w:r>
        <w:t xml:space="preserve">As far as possible, consider: </w:t>
      </w:r>
    </w:p>
    <w:p w:rsidR="005234B8" w:rsidRDefault="005234B8" w:rsidP="00025AF4"/>
    <w:p w:rsidR="00025AF4" w:rsidRDefault="00025AF4" w:rsidP="00287CE9">
      <w:pPr>
        <w:pStyle w:val="BulletLevel1"/>
      </w:pPr>
      <w:r>
        <w:t xml:space="preserve">the person’s past and present wishes and feelings (in particular if they have been written down) </w:t>
      </w:r>
    </w:p>
    <w:p w:rsidR="00025AF4" w:rsidRDefault="00025AF4" w:rsidP="00287CE9">
      <w:pPr>
        <w:pStyle w:val="BulletLevel1"/>
      </w:pPr>
      <w:r>
        <w:t xml:space="preserve">any beliefs and values (e.g. religious, cultural or moral) that would be likely to influence the decision in question, and any other relevant factors, and </w:t>
      </w:r>
    </w:p>
    <w:p w:rsidR="00025AF4" w:rsidRDefault="00025AF4" w:rsidP="00287CE9">
      <w:pPr>
        <w:pStyle w:val="BulletLevel1"/>
      </w:pPr>
      <w:proofErr w:type="gramStart"/>
      <w:r>
        <w:t>other</w:t>
      </w:r>
      <w:proofErr w:type="gramEnd"/>
      <w:r>
        <w:t xml:space="preserve"> factors that the person would be likely to consider if they were able to do so. </w:t>
      </w:r>
    </w:p>
    <w:p w:rsidR="00025AF4" w:rsidRDefault="00025AF4" w:rsidP="00025AF4"/>
    <w:p w:rsidR="00025AF4" w:rsidRDefault="00025AF4" w:rsidP="00025AF4">
      <w:r>
        <w:t xml:space="preserve">As far as possible, consult other people if it is appropriate to do so and take into account their views as to what would be in the best interests of the person lacking capacity, especially: </w:t>
      </w:r>
    </w:p>
    <w:p w:rsidR="00025AF4" w:rsidRDefault="00025AF4" w:rsidP="00025AF4"/>
    <w:p w:rsidR="00025AF4" w:rsidRDefault="00025AF4" w:rsidP="00287CE9">
      <w:pPr>
        <w:pStyle w:val="BulletLevel1"/>
      </w:pPr>
      <w:r>
        <w:t xml:space="preserve">anyone previously named by the person lacking capacity as someone to be consulted </w:t>
      </w:r>
    </w:p>
    <w:p w:rsidR="00025AF4" w:rsidRDefault="00025AF4" w:rsidP="00287CE9">
      <w:pPr>
        <w:pStyle w:val="BulletLevel1"/>
      </w:pPr>
      <w:r>
        <w:t xml:space="preserve">anyone engaging in caring for or interested in the person’s welfare </w:t>
      </w:r>
    </w:p>
    <w:p w:rsidR="00025AF4" w:rsidRDefault="00025AF4" w:rsidP="00287CE9">
      <w:pPr>
        <w:pStyle w:val="BulletLevel1"/>
      </w:pPr>
      <w:r>
        <w:t xml:space="preserve">any attorney appointed under a Lasting Power of Attorney </w:t>
      </w:r>
      <w:r w:rsidR="000E010D">
        <w:t>for Health</w:t>
      </w:r>
    </w:p>
    <w:p w:rsidR="00025AF4" w:rsidRDefault="00025AF4" w:rsidP="00287CE9">
      <w:pPr>
        <w:pStyle w:val="BulletLevel1"/>
      </w:pPr>
      <w:r>
        <w:t>any deputy appointed by the Court of Protection to make decisions for the person</w:t>
      </w:r>
    </w:p>
    <w:p w:rsidR="00025AF4" w:rsidRDefault="00025AF4" w:rsidP="00025AF4">
      <w:r>
        <w:t xml:space="preserve"> </w:t>
      </w:r>
    </w:p>
    <w:p w:rsidR="00025AF4" w:rsidRDefault="00025AF4" w:rsidP="00025AF4">
      <w:r>
        <w:t xml:space="preserve">For decisions about serious medical treatment, where there is no one appropriate other than paid staff, healthcare professionals have to instruct an Independent Mental Capacity Advocacy (IMCA). </w:t>
      </w:r>
    </w:p>
    <w:p w:rsidR="00025AF4" w:rsidRDefault="00025AF4" w:rsidP="00025AF4"/>
    <w:p w:rsidR="00025AF4" w:rsidRDefault="00025AF4" w:rsidP="00025AF4">
      <w:r>
        <w:t xml:space="preserve">If the decision concerns the provision or withdrawal of life-sustaining treatment, the person making the best interests decision must not be motivated by a desire to bring about the person’s death. </w:t>
      </w:r>
    </w:p>
    <w:p w:rsidR="005234B8" w:rsidRDefault="005234B8" w:rsidP="00025AF4"/>
    <w:p w:rsidR="00025AF4" w:rsidRDefault="00025AF4" w:rsidP="00025AF4">
      <w:r>
        <w:lastRenderedPageBreak/>
        <w:t xml:space="preserve">Further guidance on interpreting best interests is provided in chapter 5 of the Code of Practice. </w:t>
      </w:r>
    </w:p>
    <w:p w:rsidR="005234B8" w:rsidRDefault="005234B8" w:rsidP="00025AF4"/>
    <w:p w:rsidR="00025AF4" w:rsidRDefault="00025AF4" w:rsidP="00025AF4">
      <w:r>
        <w:t>In cases of serious doubt or dispute about an individual’s mental capacity or best interests, an application can be made to the Court of Protection for a ruling.</w:t>
      </w:r>
    </w:p>
    <w:p w:rsidR="00025AF4" w:rsidRDefault="00025AF4" w:rsidP="00025AF4"/>
    <w:p w:rsidR="00025AF4" w:rsidRDefault="00025AF4" w:rsidP="005234B8">
      <w:pPr>
        <w:pStyle w:val="Heading3"/>
      </w:pPr>
      <w:bookmarkStart w:id="40" w:name="_Toc519253335"/>
      <w:r>
        <w:t>Process to fol</w:t>
      </w:r>
      <w:r w:rsidR="005234B8">
        <w:t>low when patient lacks capacity</w:t>
      </w:r>
      <w:bookmarkEnd w:id="40"/>
    </w:p>
    <w:p w:rsidR="005234B8" w:rsidRPr="005234B8" w:rsidRDefault="005234B8" w:rsidP="005234B8"/>
    <w:p w:rsidR="00025AF4" w:rsidRDefault="00025AF4" w:rsidP="00025AF4">
      <w:r>
        <w:t>Where an adult patient does not have the capacity to give or withhold consent to treatment then this must be documented in the patient’s health record</w:t>
      </w:r>
      <w:r w:rsidR="000E010D">
        <w:t>, including an entry informing of who else was involved in the decision making process, i.e. family members consulted and a copy of the capacity to consent assessment form if available.</w:t>
      </w:r>
    </w:p>
    <w:p w:rsidR="005234B8" w:rsidRDefault="005234B8" w:rsidP="00025AF4"/>
    <w:p w:rsidR="00025AF4" w:rsidRDefault="00025AF4" w:rsidP="00025AF4">
      <w:r>
        <w:t>For any decision involving an invasive procedure (including dental treatment), or where there is conflict within the family, or where there are adult safeguarding issues:</w:t>
      </w:r>
    </w:p>
    <w:p w:rsidR="005234B8" w:rsidRDefault="005234B8" w:rsidP="00025AF4"/>
    <w:p w:rsidR="00025AF4" w:rsidRDefault="00025AF4" w:rsidP="00025AF4">
      <w:r>
        <w:t>Consent form 4 must be completed to document why the health professional believes the patient to lack capacity and the treatment to be in the patient’s best interests, and the involvement of people close to the patient.</w:t>
      </w:r>
    </w:p>
    <w:p w:rsidR="00025AF4" w:rsidRDefault="00025AF4" w:rsidP="00025AF4"/>
    <w:p w:rsidR="00025AF4" w:rsidRDefault="00025AF4" w:rsidP="00823F83">
      <w:pPr>
        <w:pStyle w:val="Heading2"/>
      </w:pPr>
      <w:bookmarkStart w:id="41" w:name="_Toc519253336"/>
      <w:r>
        <w:t>The Sedated Patient (All Procedures)</w:t>
      </w:r>
      <w:bookmarkEnd w:id="41"/>
    </w:p>
    <w:p w:rsidR="00025AF4" w:rsidRDefault="00025AF4" w:rsidP="00025AF4"/>
    <w:p w:rsidR="00025AF4" w:rsidRDefault="005234B8" w:rsidP="005234B8">
      <w:pPr>
        <w:ind w:left="1134" w:hanging="1134"/>
      </w:pPr>
      <w:r>
        <w:t>3.17</w:t>
      </w:r>
      <w:r w:rsidR="00025AF4">
        <w:t xml:space="preserve">.1 </w:t>
      </w:r>
      <w:r>
        <w:tab/>
      </w:r>
      <w:r w:rsidR="00025AF4">
        <w:t>The sedation used for all endoscopic procedures is “conscious sedation”. This has been defined as:</w:t>
      </w:r>
    </w:p>
    <w:p w:rsidR="00025AF4" w:rsidRDefault="00025AF4" w:rsidP="00025AF4"/>
    <w:p w:rsidR="00025AF4" w:rsidRDefault="00025AF4" w:rsidP="005234B8">
      <w:pPr>
        <w:ind w:left="1134"/>
      </w:pPr>
      <w:r>
        <w:t>“A technique in which the use of a drug or drugs produces a state of depression of the central nervous system enabling treatment to be carried out, but during which verbal contact with the patient is maintained throughout the period of sedation. The drug and techniques used to provide conscious sedation should carry a margin of safety wide enough to render loss of consciousness unlikely.”  BSG Guidelines 2003</w:t>
      </w:r>
    </w:p>
    <w:p w:rsidR="00025AF4" w:rsidRDefault="00025AF4" w:rsidP="00025AF4"/>
    <w:p w:rsidR="00025AF4" w:rsidRDefault="005234B8" w:rsidP="005234B8">
      <w:pPr>
        <w:ind w:left="1134" w:hanging="1134"/>
      </w:pPr>
      <w:r>
        <w:t>3.17</w:t>
      </w:r>
      <w:r w:rsidR="00025AF4">
        <w:t xml:space="preserve">.2 </w:t>
      </w:r>
      <w:r>
        <w:tab/>
      </w:r>
      <w:r w:rsidR="00025AF4">
        <w:t>If purposeful or verbal responsiveness is lost the patient requires a level of care identical to that needed for general anaesthesia.</w:t>
      </w:r>
    </w:p>
    <w:p w:rsidR="00025AF4" w:rsidRDefault="00025AF4" w:rsidP="005234B8">
      <w:pPr>
        <w:ind w:left="1134" w:hanging="1134"/>
      </w:pPr>
    </w:p>
    <w:p w:rsidR="00025AF4" w:rsidRDefault="005234B8" w:rsidP="005234B8">
      <w:pPr>
        <w:ind w:left="1134" w:hanging="1134"/>
      </w:pPr>
      <w:r>
        <w:t>3.17</w:t>
      </w:r>
      <w:r w:rsidR="00025AF4">
        <w:t xml:space="preserve">.3 </w:t>
      </w:r>
      <w:r>
        <w:tab/>
      </w:r>
      <w:r w:rsidR="00025AF4">
        <w:t>When a patient has been sedated it is a reasonable assumption that the patient has impaired ability to give valid consent. The anticipated effect of sedation is that the patient will be able to communicate, but is in a relaxed state. However, sedation is unpredictable and patients are affected in different ways. The decision to stop the procedure is a matter of clinical judgement. There must be a balance between the level of distress being experienced by the patient and the need to complete the endoscopy at that time.</w:t>
      </w:r>
    </w:p>
    <w:p w:rsidR="00025AF4" w:rsidRDefault="00025AF4" w:rsidP="005234B8">
      <w:pPr>
        <w:ind w:left="1134" w:hanging="1134"/>
      </w:pPr>
    </w:p>
    <w:p w:rsidR="00025AF4" w:rsidRDefault="005234B8" w:rsidP="005234B8">
      <w:pPr>
        <w:ind w:left="1134" w:hanging="1134"/>
      </w:pPr>
      <w:r>
        <w:t>3.17</w:t>
      </w:r>
      <w:r w:rsidR="00025AF4">
        <w:t xml:space="preserve">.4 </w:t>
      </w:r>
      <w:r>
        <w:tab/>
      </w:r>
      <w:r w:rsidR="00025AF4">
        <w:t xml:space="preserve">Once either the patient or the nurse has raised concern during the procedure, the </w:t>
      </w:r>
      <w:proofErr w:type="spellStart"/>
      <w:r w:rsidR="00025AF4">
        <w:t>endoscopist</w:t>
      </w:r>
      <w:proofErr w:type="spellEnd"/>
      <w:r w:rsidR="00025AF4">
        <w:t xml:space="preserve"> should stop the procedure and reassess the situation. In some instances it will be in the patient’s best interest to continue the procedure and complete a specific aspect of the procedure e.g. Duct clearance or stent insertion. This must be fully explained to the patient before the start and after the procedure once fully recovered from the sedation.</w:t>
      </w:r>
    </w:p>
    <w:p w:rsidR="00025AF4" w:rsidRDefault="00025AF4" w:rsidP="005234B8">
      <w:pPr>
        <w:ind w:left="1134" w:hanging="1134"/>
      </w:pPr>
    </w:p>
    <w:p w:rsidR="00025AF4" w:rsidRDefault="005234B8" w:rsidP="005234B8">
      <w:pPr>
        <w:ind w:left="1134" w:hanging="1134"/>
      </w:pPr>
      <w:r>
        <w:lastRenderedPageBreak/>
        <w:t>3.17</w:t>
      </w:r>
      <w:r w:rsidR="00025AF4">
        <w:t xml:space="preserve">.5 </w:t>
      </w:r>
      <w:r>
        <w:tab/>
      </w:r>
      <w:r w:rsidR="00025AF4">
        <w:t>If the patient wishes the procedure to be stopped whilst under the influence of conscious sedation:</w:t>
      </w:r>
    </w:p>
    <w:p w:rsidR="005234B8" w:rsidRDefault="005234B8" w:rsidP="005234B8">
      <w:pPr>
        <w:ind w:left="1134" w:hanging="1134"/>
      </w:pPr>
    </w:p>
    <w:p w:rsidR="00025AF4" w:rsidRDefault="005234B8" w:rsidP="005234B8">
      <w:pPr>
        <w:ind w:left="1134" w:hanging="1134"/>
      </w:pPr>
      <w:r>
        <w:tab/>
      </w:r>
      <w:r w:rsidR="00025AF4">
        <w:t xml:space="preserve">“The </w:t>
      </w:r>
      <w:proofErr w:type="spellStart"/>
      <w:r w:rsidR="00025AF4">
        <w:t>endoscopist</w:t>
      </w:r>
      <w:proofErr w:type="spellEnd"/>
      <w:r w:rsidR="00025AF4">
        <w:t xml:space="preserve"> should try to establish whether the patient has the capacity to withdraw a previously given consent. If capacity is lacking, it may be justified to continue in the patient’s best interest” DOH Reference Guide to Consent to Examination or Treatment 200</w:t>
      </w:r>
      <w:r w:rsidR="00287CE9">
        <w:t>9.</w:t>
      </w:r>
    </w:p>
    <w:p w:rsidR="00025AF4" w:rsidRDefault="00025AF4" w:rsidP="005234B8">
      <w:pPr>
        <w:ind w:left="1134" w:hanging="1134"/>
      </w:pPr>
    </w:p>
    <w:p w:rsidR="00025AF4" w:rsidRDefault="005234B8" w:rsidP="005234B8">
      <w:pPr>
        <w:ind w:left="1134" w:hanging="1134"/>
      </w:pPr>
      <w:r>
        <w:t>3.17</w:t>
      </w:r>
      <w:r w:rsidR="00025AF4">
        <w:t xml:space="preserve">.6 </w:t>
      </w:r>
      <w:r>
        <w:tab/>
      </w:r>
      <w:r w:rsidR="00025AF4">
        <w:t xml:space="preserve">In addition to the </w:t>
      </w:r>
      <w:proofErr w:type="spellStart"/>
      <w:r w:rsidR="00025AF4">
        <w:t>endoscopist</w:t>
      </w:r>
      <w:proofErr w:type="spellEnd"/>
      <w:r w:rsidR="00025AF4">
        <w:t xml:space="preserve">, nurses attending the patient during the procedure have a duty to minimise the risk to that patient.  One nurse will be responsible for monitoring the patients’ blood pressure, pulse, and respiratory rate and inform the </w:t>
      </w:r>
      <w:proofErr w:type="spellStart"/>
      <w:r w:rsidR="00025AF4">
        <w:t>endoscopist</w:t>
      </w:r>
      <w:proofErr w:type="spellEnd"/>
      <w:r w:rsidR="00025AF4">
        <w:t xml:space="preserve"> of any results out of the expected range.</w:t>
      </w:r>
    </w:p>
    <w:p w:rsidR="00025AF4" w:rsidRDefault="00025AF4" w:rsidP="005234B8">
      <w:pPr>
        <w:ind w:left="1134" w:hanging="1134"/>
      </w:pPr>
    </w:p>
    <w:p w:rsidR="00025AF4" w:rsidRDefault="005234B8" w:rsidP="005234B8">
      <w:pPr>
        <w:ind w:left="1134" w:hanging="1134"/>
      </w:pPr>
      <w:r>
        <w:t>3.17</w:t>
      </w:r>
      <w:r w:rsidR="00025AF4">
        <w:t xml:space="preserve">.7 </w:t>
      </w:r>
      <w:r>
        <w:tab/>
      </w:r>
      <w:r w:rsidR="00025AF4">
        <w:t xml:space="preserve">Doses of sedation or analgesia can be repeated according to clinical need and </w:t>
      </w:r>
      <w:r w:rsidR="00AF1788">
        <w:t>in line</w:t>
      </w:r>
      <w:r w:rsidR="00025AF4">
        <w:t xml:space="preserve"> with National and Local Guidelines. However in certain types of patient’s e.g. those with liver disease, increased doses of sedation can cause increased confusion/disinhibition rather than increased co-operation or tolerance to the procedure. Additionally, increased doses of sedation can induce respiratory depression, a potentially life threatening condition.</w:t>
      </w:r>
    </w:p>
    <w:p w:rsidR="00025AF4" w:rsidRDefault="00025AF4" w:rsidP="00025AF4"/>
    <w:p w:rsidR="00025AF4" w:rsidRDefault="00025AF4" w:rsidP="00025AF4"/>
    <w:p w:rsidR="00025AF4" w:rsidRDefault="00025AF4" w:rsidP="00823F83">
      <w:pPr>
        <w:pStyle w:val="Heading2"/>
      </w:pPr>
      <w:bookmarkStart w:id="42" w:name="_Toc519253337"/>
      <w:r>
        <w:t>Discharge Following Possible malignancy</w:t>
      </w:r>
      <w:bookmarkEnd w:id="42"/>
    </w:p>
    <w:p w:rsidR="000B62DC" w:rsidRPr="000B62DC" w:rsidRDefault="000B62DC" w:rsidP="000B62DC"/>
    <w:p w:rsidR="00025AF4" w:rsidRDefault="00025AF4" w:rsidP="000B62DC">
      <w:pPr>
        <w:pStyle w:val="Heading3"/>
      </w:pPr>
      <w:bookmarkStart w:id="43" w:name="_Toc519253338"/>
      <w:r>
        <w:t>Process</w:t>
      </w:r>
      <w:bookmarkEnd w:id="43"/>
    </w:p>
    <w:p w:rsidR="000B62DC" w:rsidRPr="000B62DC" w:rsidRDefault="000B62DC" w:rsidP="000B62DC"/>
    <w:p w:rsidR="00025AF4" w:rsidRDefault="00025AF4" w:rsidP="00287CE9">
      <w:pPr>
        <w:pStyle w:val="BulletLevel1"/>
      </w:pPr>
      <w:r>
        <w:t>Allow suitable time for any sedation to have dispersed from the patient’s system</w:t>
      </w:r>
    </w:p>
    <w:p w:rsidR="00025AF4" w:rsidRDefault="004D2D8D" w:rsidP="00287CE9">
      <w:pPr>
        <w:pStyle w:val="BulletLevel1"/>
      </w:pPr>
      <w:r>
        <w:t>Establish whether</w:t>
      </w:r>
      <w:r w:rsidR="00025AF4">
        <w:t xml:space="preserve"> a relative/partner or suitable companion is </w:t>
      </w:r>
      <w:r>
        <w:t xml:space="preserve">required to be </w:t>
      </w:r>
      <w:r w:rsidR="00025AF4">
        <w:t xml:space="preserve">present (if the patient wishes) to support the patient </w:t>
      </w:r>
    </w:p>
    <w:p w:rsidR="00025AF4" w:rsidRDefault="00025AF4" w:rsidP="00287CE9">
      <w:pPr>
        <w:pStyle w:val="BulletLevel1"/>
      </w:pPr>
      <w:r>
        <w:t>Be fully prepared with necessary information before embarking on any discussion.</w:t>
      </w:r>
    </w:p>
    <w:p w:rsidR="00025AF4" w:rsidRDefault="00025AF4" w:rsidP="00287CE9">
      <w:pPr>
        <w:pStyle w:val="BulletLevel1"/>
      </w:pPr>
      <w:r>
        <w:t>Ensure discussions take place in private setting, quiet and comfortable, with an adequate numbers of seats</w:t>
      </w:r>
    </w:p>
    <w:p w:rsidR="00025AF4" w:rsidRDefault="00025AF4" w:rsidP="00287CE9">
      <w:pPr>
        <w:pStyle w:val="BulletLevel1"/>
      </w:pPr>
      <w:r>
        <w:t>If English is not the first language, interpreting service should be used, not the patient’s relative. Patients with special needs should have the appropriate support available. (if no interpreter with patient  firstly please call the 002 bleep holder who will have a list of interpreters in the hospital, if no interpreter available please use language line 08453109900)</w:t>
      </w:r>
    </w:p>
    <w:p w:rsidR="00025AF4" w:rsidRDefault="00025AF4" w:rsidP="00287CE9">
      <w:pPr>
        <w:pStyle w:val="BulletLevel1"/>
      </w:pPr>
      <w:r>
        <w:t xml:space="preserve">The </w:t>
      </w:r>
      <w:proofErr w:type="spellStart"/>
      <w:r>
        <w:t>endoscopist</w:t>
      </w:r>
      <w:proofErr w:type="spellEnd"/>
      <w:r>
        <w:t>, supported by a trained nurse, should give the news.</w:t>
      </w:r>
    </w:p>
    <w:p w:rsidR="00025AF4" w:rsidRDefault="00025AF4" w:rsidP="00287CE9">
      <w:pPr>
        <w:pStyle w:val="BulletLevel1"/>
      </w:pPr>
      <w:r>
        <w:t xml:space="preserve">If the patient has a suspected upper GI malignancy the </w:t>
      </w:r>
      <w:r w:rsidR="004D2D8D">
        <w:t>endoscopy procedure</w:t>
      </w:r>
      <w:r>
        <w:t xml:space="preserve"> </w:t>
      </w:r>
      <w:r w:rsidR="004D2D8D">
        <w:t>r</w:t>
      </w:r>
      <w:r>
        <w:t xml:space="preserve">eport will be sent to the Upper GI Nurse Specialist. If it is a suspected colorectal malignancy the </w:t>
      </w:r>
      <w:r w:rsidR="004D2D8D">
        <w:t xml:space="preserve">endoscopy procedure </w:t>
      </w:r>
      <w:r>
        <w:t>report will be sent to the colorectal nurses.</w:t>
      </w:r>
    </w:p>
    <w:p w:rsidR="00025AF4" w:rsidRDefault="00025AF4" w:rsidP="00287CE9">
      <w:pPr>
        <w:pStyle w:val="BulletLevel1"/>
      </w:pPr>
      <w:r>
        <w:t xml:space="preserve">The </w:t>
      </w:r>
      <w:proofErr w:type="spellStart"/>
      <w:r>
        <w:t>endoscopist</w:t>
      </w:r>
      <w:proofErr w:type="spellEnd"/>
      <w:r>
        <w:t xml:space="preserve"> will arrange urgent staging CT as required.</w:t>
      </w:r>
    </w:p>
    <w:p w:rsidR="00025AF4" w:rsidRDefault="00025AF4" w:rsidP="00287CE9">
      <w:pPr>
        <w:pStyle w:val="BulletLevel1"/>
      </w:pPr>
      <w:r>
        <w:t>The patient will be given contact details for the relevant specialist nurse as a point of contact following discharge from the unit. (</w:t>
      </w:r>
      <w:proofErr w:type="gramStart"/>
      <w:r>
        <w:t>patients</w:t>
      </w:r>
      <w:proofErr w:type="gramEnd"/>
      <w:r>
        <w:t xml:space="preserve"> need to be informed these specialist nurses will not be able to give them information on results and treatment however are there as a source of information and support.)</w:t>
      </w:r>
    </w:p>
    <w:p w:rsidR="00025AF4" w:rsidRDefault="004D2D8D" w:rsidP="00287CE9">
      <w:pPr>
        <w:pStyle w:val="BulletLevel1"/>
      </w:pPr>
      <w:r>
        <w:lastRenderedPageBreak/>
        <w:t>Patients will be informed that</w:t>
      </w:r>
      <w:r w:rsidR="00025AF4">
        <w:t xml:space="preserve"> they will be contacted regarding any follow up appointments, further tests and results. </w:t>
      </w:r>
    </w:p>
    <w:p w:rsidR="00025AF4" w:rsidRDefault="00025AF4" w:rsidP="00287CE9">
      <w:pPr>
        <w:pStyle w:val="BulletLevel1"/>
      </w:pPr>
      <w:r>
        <w:t xml:space="preserve">Have to hand relevant leaflets etc. to allow patient to take home and digest information in their own time. </w:t>
      </w:r>
    </w:p>
    <w:p w:rsidR="00025AF4" w:rsidRDefault="00025AF4" w:rsidP="00287CE9">
      <w:pPr>
        <w:pStyle w:val="BulletLevel1"/>
      </w:pPr>
      <w:r>
        <w:t>Nurses will document what the patient has been told and what information has been given to the patient ensuring a copy of the report goes to the relevant specialist nurse.</w:t>
      </w:r>
    </w:p>
    <w:p w:rsidR="00025AF4" w:rsidRDefault="00025AF4" w:rsidP="00287CE9">
      <w:pPr>
        <w:pStyle w:val="BulletLevel1"/>
      </w:pPr>
      <w:r>
        <w:t>If the patient has not been told of the possible diagnosis the Dr should document the reason for this in the notes. Ensure a copy of the report goes to the relevant specialist nurse.</w:t>
      </w:r>
    </w:p>
    <w:p w:rsidR="000B62DC" w:rsidRDefault="000B62DC" w:rsidP="00025AF4"/>
    <w:p w:rsidR="00025AF4" w:rsidRDefault="00025AF4" w:rsidP="00823F83">
      <w:pPr>
        <w:pStyle w:val="Heading2"/>
      </w:pPr>
      <w:bookmarkStart w:id="44" w:name="_Toc519253339"/>
      <w:r>
        <w:t>Endoscopy Reporting</w:t>
      </w:r>
      <w:bookmarkEnd w:id="44"/>
    </w:p>
    <w:p w:rsidR="000B62DC" w:rsidRDefault="000B62DC" w:rsidP="00025AF4"/>
    <w:p w:rsidR="00025AF4" w:rsidRDefault="00025AF4" w:rsidP="00B9555C">
      <w:pPr>
        <w:pStyle w:val="Heading3"/>
      </w:pPr>
      <w:bookmarkStart w:id="45" w:name="_Toc519253340"/>
      <w:r>
        <w:t>Process</w:t>
      </w:r>
      <w:bookmarkEnd w:id="45"/>
    </w:p>
    <w:p w:rsidR="000B62DC" w:rsidRDefault="000B62DC" w:rsidP="00025AF4"/>
    <w:p w:rsidR="00025AF4" w:rsidRDefault="00025AF4" w:rsidP="00287CE9">
      <w:pPr>
        <w:pStyle w:val="BulletLevel1"/>
      </w:pPr>
      <w:r>
        <w:t xml:space="preserve">The </w:t>
      </w:r>
      <w:proofErr w:type="spellStart"/>
      <w:r>
        <w:t>Endoscopist</w:t>
      </w:r>
      <w:proofErr w:type="spellEnd"/>
      <w:r>
        <w:t xml:space="preserve"> must enter all of the information from the procedure on to the </w:t>
      </w:r>
      <w:r w:rsidR="004D2D8D">
        <w:t xml:space="preserve">endoscopy reporting </w:t>
      </w:r>
      <w:proofErr w:type="spellStart"/>
      <w:r w:rsidR="004D2D8D">
        <w:t>software</w:t>
      </w:r>
      <w:r>
        <w:t>as</w:t>
      </w:r>
      <w:proofErr w:type="spellEnd"/>
      <w:r>
        <w:t xml:space="preserve"> soon as the procedure is completed</w:t>
      </w:r>
    </w:p>
    <w:p w:rsidR="00025AF4" w:rsidRDefault="00025AF4" w:rsidP="00287CE9">
      <w:pPr>
        <w:pStyle w:val="BulletLevel1"/>
      </w:pPr>
      <w:r>
        <w:t xml:space="preserve">A copy of the report is placed in the notes by the discharging staff nurse. </w:t>
      </w:r>
    </w:p>
    <w:p w:rsidR="00025AF4" w:rsidRDefault="00025AF4" w:rsidP="00287CE9">
      <w:pPr>
        <w:pStyle w:val="BulletLevel1"/>
      </w:pPr>
      <w:r>
        <w:t xml:space="preserve">A copy is </w:t>
      </w:r>
      <w:r w:rsidR="004D2D8D">
        <w:t>sent to the coding department</w:t>
      </w:r>
    </w:p>
    <w:p w:rsidR="00025AF4" w:rsidRDefault="00025AF4" w:rsidP="00287CE9">
      <w:pPr>
        <w:pStyle w:val="BulletLevel1"/>
      </w:pPr>
      <w:r>
        <w:t>A copy is given to the patient</w:t>
      </w:r>
      <w:r w:rsidR="00A27E7C">
        <w:t xml:space="preserve"> if deemed appropriate by the </w:t>
      </w:r>
      <w:proofErr w:type="spellStart"/>
      <w:r w:rsidR="00A27E7C">
        <w:t>endoscopist</w:t>
      </w:r>
      <w:proofErr w:type="spellEnd"/>
      <w:r w:rsidR="004D2D8D">
        <w:t xml:space="preserve"> and a further copy for their GP</w:t>
      </w:r>
    </w:p>
    <w:p w:rsidR="00025AF4" w:rsidRDefault="00025AF4" w:rsidP="00287CE9">
      <w:pPr>
        <w:pStyle w:val="BulletLevel1"/>
      </w:pPr>
      <w:r>
        <w:t>The patient notes are then sent to the individual medical secretaries who then action the outcome of the report.</w:t>
      </w:r>
    </w:p>
    <w:p w:rsidR="00025AF4" w:rsidRDefault="00025AF4" w:rsidP="00025AF4"/>
    <w:p w:rsidR="00025AF4" w:rsidRDefault="00025AF4" w:rsidP="00823F83">
      <w:pPr>
        <w:pStyle w:val="Heading2"/>
      </w:pPr>
      <w:bookmarkStart w:id="46" w:name="_Toc519253341"/>
      <w:r>
        <w:t>Dealing With patient complaints</w:t>
      </w:r>
      <w:bookmarkEnd w:id="46"/>
    </w:p>
    <w:p w:rsidR="00B9555C" w:rsidRDefault="00B9555C" w:rsidP="00025AF4"/>
    <w:p w:rsidR="00025AF4" w:rsidRDefault="00025AF4" w:rsidP="00B9555C">
      <w:pPr>
        <w:pStyle w:val="Heading3"/>
      </w:pPr>
      <w:bookmarkStart w:id="47" w:name="_Toc519253342"/>
      <w:r>
        <w:t>Process</w:t>
      </w:r>
      <w:bookmarkEnd w:id="47"/>
    </w:p>
    <w:p w:rsidR="00B9555C" w:rsidRDefault="00B9555C" w:rsidP="00025AF4"/>
    <w:p w:rsidR="00025AF4" w:rsidRDefault="00025AF4" w:rsidP="00287CE9">
      <w:pPr>
        <w:pStyle w:val="BulletLevel1"/>
      </w:pPr>
      <w:r>
        <w:t xml:space="preserve">Complaints will be forwarded to Unscheduled Care Complaints. </w:t>
      </w:r>
    </w:p>
    <w:p w:rsidR="00025AF4" w:rsidRDefault="00025AF4" w:rsidP="00287CE9">
      <w:pPr>
        <w:pStyle w:val="BulletLevel1"/>
      </w:pPr>
      <w:r>
        <w:t xml:space="preserve">Unscheduled Care Complaints will forward to the Unit Nurse Manager asking for a detailed response to the complaint. </w:t>
      </w:r>
    </w:p>
    <w:p w:rsidR="00025AF4" w:rsidRDefault="004D2D8D" w:rsidP="00287CE9">
      <w:pPr>
        <w:pStyle w:val="BulletLevel1"/>
      </w:pPr>
      <w:r>
        <w:t xml:space="preserve">Clinical </w:t>
      </w:r>
      <w:r w:rsidR="00025AF4">
        <w:t>Nurse Manager will send a detailed response to the complaint back to unscheduled Care complaints.</w:t>
      </w:r>
    </w:p>
    <w:p w:rsidR="00025AF4" w:rsidRDefault="00025AF4" w:rsidP="00287CE9">
      <w:pPr>
        <w:pStyle w:val="BulletLevel1"/>
      </w:pPr>
      <w:r>
        <w:t xml:space="preserve">Unscheduled Care Complaints will then answer the complaint according to the Trust’s Policy and within agreed timescales.   </w:t>
      </w:r>
    </w:p>
    <w:p w:rsidR="00025AF4" w:rsidRDefault="00025AF4" w:rsidP="00287CE9">
      <w:pPr>
        <w:pStyle w:val="BulletLevel1"/>
      </w:pPr>
      <w:r>
        <w:t xml:space="preserve">The </w:t>
      </w:r>
      <w:r w:rsidR="004D2D8D">
        <w:t xml:space="preserve">Clinical </w:t>
      </w:r>
      <w:r>
        <w:t>Nurse Manager of the Unit will deal with all informal complaints.</w:t>
      </w:r>
    </w:p>
    <w:p w:rsidR="00025AF4" w:rsidRDefault="00025AF4" w:rsidP="00287CE9">
      <w:pPr>
        <w:pStyle w:val="BulletLevel1"/>
      </w:pPr>
      <w:r>
        <w:t>All complaints will be discussed at the endoscopy users group meeting every month and appropriate action plan will be agreed.</w:t>
      </w:r>
    </w:p>
    <w:p w:rsidR="00B9555C" w:rsidRDefault="00B9555C" w:rsidP="00025AF4"/>
    <w:p w:rsidR="00025AF4" w:rsidRDefault="00025AF4" w:rsidP="00823F83">
      <w:pPr>
        <w:pStyle w:val="Heading2"/>
      </w:pPr>
      <w:bookmarkStart w:id="48" w:name="_Toc519253343"/>
      <w:r>
        <w:t>Poor Comfort Results</w:t>
      </w:r>
      <w:bookmarkEnd w:id="48"/>
      <w:r>
        <w:t xml:space="preserve"> </w:t>
      </w:r>
    </w:p>
    <w:p w:rsidR="00B9555C" w:rsidRDefault="00B9555C" w:rsidP="00025AF4"/>
    <w:p w:rsidR="00FD63E9" w:rsidRDefault="00025AF4" w:rsidP="00E71BB9">
      <w:pPr>
        <w:pStyle w:val="Heading3"/>
      </w:pPr>
      <w:bookmarkStart w:id="49" w:name="_Toc519253344"/>
      <w:r>
        <w:t>Process</w:t>
      </w:r>
      <w:bookmarkEnd w:id="49"/>
      <w:r>
        <w:t xml:space="preserve"> </w:t>
      </w:r>
    </w:p>
    <w:p w:rsidR="00FD63E9" w:rsidRDefault="00FD63E9" w:rsidP="00FD63E9"/>
    <w:p w:rsidR="00025AF4" w:rsidRDefault="00FD63E9" w:rsidP="00FD63E9">
      <w:r>
        <w:lastRenderedPageBreak/>
        <w:t xml:space="preserve">Please </w:t>
      </w:r>
      <w:r w:rsidR="00025AF4">
        <w:t xml:space="preserve">see </w:t>
      </w:r>
      <w:r w:rsidR="00287CE9">
        <w:t>3.10.</w:t>
      </w:r>
      <w:r w:rsidR="00025AF4">
        <w:t xml:space="preserve"> </w:t>
      </w:r>
    </w:p>
    <w:p w:rsidR="00025AF4" w:rsidRDefault="00025AF4" w:rsidP="00025AF4"/>
    <w:p w:rsidR="00025AF4" w:rsidRDefault="00025AF4" w:rsidP="00823F83">
      <w:pPr>
        <w:pStyle w:val="Heading2"/>
      </w:pPr>
      <w:bookmarkStart w:id="50" w:name="_Toc519253345"/>
      <w:r>
        <w:t>Adverse Incident Reporting</w:t>
      </w:r>
      <w:bookmarkEnd w:id="50"/>
    </w:p>
    <w:p w:rsidR="00466CB6" w:rsidRDefault="00466CB6" w:rsidP="00025AF4"/>
    <w:p w:rsidR="00025AF4" w:rsidRDefault="00466CB6" w:rsidP="00466CB6">
      <w:pPr>
        <w:ind w:left="1134" w:hanging="1134"/>
      </w:pPr>
      <w:r>
        <w:t>3.23</w:t>
      </w:r>
      <w:r w:rsidR="00025AF4">
        <w:t xml:space="preserve">.1 </w:t>
      </w:r>
      <w:r>
        <w:tab/>
      </w:r>
      <w:r w:rsidR="00025AF4">
        <w:t xml:space="preserve">This Trust welcomes knowledge of adverse events as an opportunity to learn for the benefit of our patients and staff. Unless there is clear evidence of flagrant malpractice, a complete disregard for the safety of others, malicious intent to harm, theft or fraud, disciplinary policies will not be used for investigatory purposes. </w:t>
      </w:r>
    </w:p>
    <w:p w:rsidR="00025AF4" w:rsidRDefault="00025AF4" w:rsidP="00466CB6">
      <w:pPr>
        <w:ind w:left="1134" w:hanging="1134"/>
      </w:pPr>
    </w:p>
    <w:p w:rsidR="00025AF4" w:rsidRDefault="00466CB6" w:rsidP="00466CB6">
      <w:pPr>
        <w:ind w:left="1134" w:hanging="1134"/>
      </w:pPr>
      <w:r>
        <w:t>3.23</w:t>
      </w:r>
      <w:r w:rsidR="00025AF4">
        <w:t xml:space="preserve">.2 </w:t>
      </w:r>
      <w:r>
        <w:tab/>
      </w:r>
      <w:r w:rsidR="00025AF4">
        <w:t xml:space="preserve">The Trust utilises the Safeguard Risk Management System in which the Incident Module is hosted to report all incident information, this is provided by Ulysses. </w:t>
      </w:r>
    </w:p>
    <w:p w:rsidR="00025AF4" w:rsidRDefault="00025AF4" w:rsidP="00466CB6">
      <w:pPr>
        <w:ind w:left="1134" w:hanging="1134"/>
      </w:pPr>
    </w:p>
    <w:p w:rsidR="00025AF4" w:rsidRDefault="00466CB6" w:rsidP="00466CB6">
      <w:pPr>
        <w:ind w:left="1134" w:hanging="1134"/>
      </w:pPr>
      <w:r>
        <w:t>3.23</w:t>
      </w:r>
      <w:r w:rsidR="00025AF4">
        <w:t xml:space="preserve">.3 </w:t>
      </w:r>
      <w:r>
        <w:tab/>
      </w:r>
      <w:r w:rsidR="00025AF4">
        <w:t>An incident can be described as an event or circumstance which could have resulted or did result in unnecessary harm, damage or loss to a patient, staff member, visitor or organisation.</w:t>
      </w:r>
    </w:p>
    <w:p w:rsidR="00025AF4" w:rsidRDefault="00025AF4" w:rsidP="00466CB6">
      <w:pPr>
        <w:ind w:left="1134" w:hanging="1134"/>
      </w:pPr>
    </w:p>
    <w:p w:rsidR="00025AF4" w:rsidRDefault="00466CB6" w:rsidP="00466CB6">
      <w:pPr>
        <w:ind w:left="1134" w:hanging="1134"/>
      </w:pPr>
      <w:r>
        <w:t>3.23</w:t>
      </w:r>
      <w:r w:rsidR="00025AF4">
        <w:t xml:space="preserve">.4 </w:t>
      </w:r>
      <w:r>
        <w:tab/>
      </w:r>
      <w:r w:rsidR="00025AF4">
        <w:t>A trigger factor is a prompt for staff to generate an untoward incident report.  The following general criteria must always trigger a report under the Untoward Incident Reporting</w:t>
      </w:r>
    </w:p>
    <w:p w:rsidR="00466CB6" w:rsidRDefault="00466CB6" w:rsidP="00025AF4"/>
    <w:p w:rsidR="00025AF4" w:rsidRDefault="00025AF4" w:rsidP="00287CE9">
      <w:pPr>
        <w:pStyle w:val="BulletLevel2"/>
      </w:pPr>
      <w:r>
        <w:t>Where it is suspected that any person was put at risk was injured or died as a result of an action or lack of an action by a member of Trust staff including agency staff and contractors.</w:t>
      </w:r>
    </w:p>
    <w:p w:rsidR="00025AF4" w:rsidRDefault="00025AF4" w:rsidP="00287CE9">
      <w:pPr>
        <w:pStyle w:val="BulletLevel2"/>
      </w:pPr>
      <w:r>
        <w:t>Was injured or died as a result of any procedure, or instructions, lack of proper procedures or a failure to follow current procedures or instructions.</w:t>
      </w:r>
    </w:p>
    <w:p w:rsidR="00025AF4" w:rsidRDefault="00025AF4" w:rsidP="00287CE9">
      <w:pPr>
        <w:pStyle w:val="BulletLevel2"/>
      </w:pPr>
      <w:r>
        <w:t>Was put at risk, was injured or died due to faulty equipment, drugs or an unsafe environment.</w:t>
      </w:r>
    </w:p>
    <w:p w:rsidR="00025AF4" w:rsidRDefault="00025AF4" w:rsidP="00287CE9">
      <w:pPr>
        <w:pStyle w:val="BulletLevel2"/>
      </w:pPr>
      <w:r>
        <w:t>Where a member of staff at work, a patient or others at risk, harms him or herself or commits suicide whilst in the Trusts care or employment.</w:t>
      </w:r>
    </w:p>
    <w:p w:rsidR="00025AF4" w:rsidRDefault="00025AF4" w:rsidP="00287CE9">
      <w:pPr>
        <w:pStyle w:val="BulletLevel2"/>
      </w:pPr>
      <w:r>
        <w:t>A fire, flood, theft or other event, which endangers the safety of staff, patients, and the public, causes injury or death or causes substantial damage and or loss to the Trusts capital or other assets.</w:t>
      </w:r>
    </w:p>
    <w:p w:rsidR="00025AF4" w:rsidRDefault="00025AF4" w:rsidP="00287CE9">
      <w:pPr>
        <w:pStyle w:val="BulletLevel2"/>
      </w:pPr>
      <w:r>
        <w:t>Any incident resulting in financial or material loss for a staff member or patient.</w:t>
      </w:r>
    </w:p>
    <w:p w:rsidR="00025AF4" w:rsidRDefault="00025AF4" w:rsidP="00287CE9">
      <w:pPr>
        <w:pStyle w:val="BulletLevel2"/>
      </w:pPr>
      <w:r>
        <w:t>An incident that had the potential to cause harm but was prevented through the barriers and control measures in place.</w:t>
      </w:r>
    </w:p>
    <w:p w:rsidR="00025AF4" w:rsidRDefault="00025AF4" w:rsidP="00025AF4"/>
    <w:p w:rsidR="00025AF4" w:rsidRDefault="00466CB6" w:rsidP="00466CB6">
      <w:pPr>
        <w:ind w:left="1134" w:hanging="1134"/>
      </w:pPr>
      <w:r>
        <w:t>3.23</w:t>
      </w:r>
      <w:r w:rsidR="00025AF4">
        <w:t xml:space="preserve">.5 </w:t>
      </w:r>
      <w:r>
        <w:tab/>
      </w:r>
      <w:r w:rsidR="00025AF4">
        <w:t>It is the responsibility of each Divisional Quality Manager</w:t>
      </w:r>
      <w:r w:rsidR="00FD63E9">
        <w:t xml:space="preserve"> </w:t>
      </w:r>
      <w:r w:rsidR="00025AF4">
        <w:t>/</w:t>
      </w:r>
      <w:r w:rsidR="00FD63E9">
        <w:t xml:space="preserve"> </w:t>
      </w:r>
      <w:r w:rsidR="00025AF4">
        <w:t xml:space="preserve">Governance Lead to ensure that their </w:t>
      </w:r>
      <w:proofErr w:type="gramStart"/>
      <w:r w:rsidR="00025AF4">
        <w:t>staff are</w:t>
      </w:r>
      <w:proofErr w:type="gramEnd"/>
      <w:r w:rsidR="00025AF4">
        <w:t xml:space="preserve"> aware of these trigger factors and are reporting relevant incidents. </w:t>
      </w:r>
    </w:p>
    <w:p w:rsidR="00025AF4" w:rsidRDefault="00025AF4" w:rsidP="00025AF4"/>
    <w:p w:rsidR="00025AF4" w:rsidRDefault="00025AF4" w:rsidP="00466CB6">
      <w:pPr>
        <w:ind w:left="1134"/>
      </w:pPr>
      <w:r>
        <w:t>The core patient safety trigger factors are: -</w:t>
      </w:r>
    </w:p>
    <w:p w:rsidR="00466CB6" w:rsidRDefault="00466CB6" w:rsidP="00025AF4"/>
    <w:p w:rsidR="00025AF4" w:rsidRDefault="00025AF4" w:rsidP="00287CE9">
      <w:pPr>
        <w:pStyle w:val="BulletLevel2"/>
      </w:pPr>
      <w:r>
        <w:t>Medication error</w:t>
      </w:r>
    </w:p>
    <w:p w:rsidR="00025AF4" w:rsidRDefault="00025AF4" w:rsidP="00287CE9">
      <w:pPr>
        <w:pStyle w:val="BulletLevel2"/>
      </w:pPr>
      <w:r>
        <w:lastRenderedPageBreak/>
        <w:t>Unexpected serious injury/death e.g. inpatient fall resulting in fractured neck of femur.</w:t>
      </w:r>
    </w:p>
    <w:p w:rsidR="00025AF4" w:rsidRDefault="00025AF4" w:rsidP="00287CE9">
      <w:pPr>
        <w:pStyle w:val="BulletLevel2"/>
      </w:pPr>
      <w:r>
        <w:t>Tissue viability incident i.e. a pressure ulcer developed whilst an in patient</w:t>
      </w:r>
    </w:p>
    <w:p w:rsidR="00025AF4" w:rsidRDefault="00025AF4" w:rsidP="00287CE9">
      <w:pPr>
        <w:pStyle w:val="BulletLevel2"/>
      </w:pPr>
      <w:r>
        <w:t>Missed or incorrect diagnosis</w:t>
      </w:r>
    </w:p>
    <w:p w:rsidR="00025AF4" w:rsidRDefault="00025AF4" w:rsidP="00287CE9">
      <w:pPr>
        <w:pStyle w:val="BulletLevel2"/>
      </w:pPr>
      <w:r>
        <w:t>Inappropriate treatment</w:t>
      </w:r>
    </w:p>
    <w:p w:rsidR="00025AF4" w:rsidRDefault="00025AF4" w:rsidP="00287CE9">
      <w:pPr>
        <w:pStyle w:val="BulletLevel2"/>
      </w:pPr>
      <w:r>
        <w:t>Poor, unsafe or inappropriate discharge</w:t>
      </w:r>
    </w:p>
    <w:p w:rsidR="00025AF4" w:rsidRDefault="00025AF4" w:rsidP="00287CE9">
      <w:pPr>
        <w:pStyle w:val="BulletLevel2"/>
      </w:pPr>
      <w:r>
        <w:t xml:space="preserve">Patient suicide or </w:t>
      </w:r>
      <w:r w:rsidR="00FD63E9">
        <w:t>self-harm</w:t>
      </w:r>
    </w:p>
    <w:p w:rsidR="00025AF4" w:rsidRDefault="00025AF4" w:rsidP="00287CE9">
      <w:pPr>
        <w:pStyle w:val="BulletLevel2"/>
      </w:pPr>
      <w:r>
        <w:t>Patient record and record keeping issues</w:t>
      </w:r>
    </w:p>
    <w:p w:rsidR="00025AF4" w:rsidRDefault="00025AF4" w:rsidP="00287CE9">
      <w:pPr>
        <w:pStyle w:val="BulletLevel2"/>
      </w:pPr>
      <w:r>
        <w:t>Patient abuse</w:t>
      </w:r>
    </w:p>
    <w:p w:rsidR="00025AF4" w:rsidRDefault="00025AF4" w:rsidP="00287CE9">
      <w:pPr>
        <w:pStyle w:val="BulletLevel2"/>
      </w:pPr>
      <w:r>
        <w:t>Death in custody</w:t>
      </w:r>
    </w:p>
    <w:p w:rsidR="00025AF4" w:rsidRDefault="00025AF4" w:rsidP="00287CE9">
      <w:pPr>
        <w:pStyle w:val="BulletLevel2"/>
      </w:pPr>
      <w:r>
        <w:t>Venous Thromboembolism</w:t>
      </w:r>
    </w:p>
    <w:p w:rsidR="00025AF4" w:rsidRDefault="00025AF4" w:rsidP="00025AF4"/>
    <w:p w:rsidR="00025AF4" w:rsidRDefault="00466CB6" w:rsidP="00466CB6">
      <w:pPr>
        <w:ind w:left="1134" w:hanging="1134"/>
      </w:pPr>
      <w:r>
        <w:t>3.23</w:t>
      </w:r>
      <w:r w:rsidR="00025AF4">
        <w:t xml:space="preserve">.6 </w:t>
      </w:r>
      <w:r>
        <w:tab/>
      </w:r>
      <w:r w:rsidR="00025AF4">
        <w:t>Infection Prevention and Control and Outbreaks trigger factors are: -</w:t>
      </w:r>
    </w:p>
    <w:p w:rsidR="00466CB6" w:rsidRDefault="00466CB6" w:rsidP="00025AF4"/>
    <w:p w:rsidR="00025AF4" w:rsidRPr="00287CE9" w:rsidRDefault="00025AF4" w:rsidP="00287CE9">
      <w:pPr>
        <w:pStyle w:val="BulletLevel2"/>
      </w:pPr>
      <w:r w:rsidRPr="00287CE9">
        <w:t>Any deliberate or unavoidable breach in Infection Prevent</w:t>
      </w:r>
      <w:r w:rsidR="00FD63E9" w:rsidRPr="00287CE9">
        <w:t>ion and Control Policies. E.g. Methicillin-resistant Staphylococcus aureus (</w:t>
      </w:r>
      <w:r w:rsidRPr="00287CE9">
        <w:t>MRSA</w:t>
      </w:r>
      <w:r w:rsidR="00FD63E9" w:rsidRPr="00287CE9">
        <w:t>)</w:t>
      </w:r>
      <w:r w:rsidRPr="00287CE9">
        <w:t xml:space="preserve"> Care Pathway not followed</w:t>
      </w:r>
    </w:p>
    <w:p w:rsidR="00025AF4" w:rsidRDefault="00025AF4" w:rsidP="00287CE9">
      <w:pPr>
        <w:pStyle w:val="BulletLevel2"/>
      </w:pPr>
      <w:r>
        <w:t>Incidence of MRSA Bacteraemia.</w:t>
      </w:r>
    </w:p>
    <w:p w:rsidR="00025AF4" w:rsidRDefault="00025AF4" w:rsidP="00287CE9">
      <w:pPr>
        <w:pStyle w:val="BulletLevel2"/>
      </w:pPr>
      <w:r>
        <w:t>Any disruption to services</w:t>
      </w:r>
      <w:r w:rsidR="00FD63E9">
        <w:t xml:space="preserve"> </w:t>
      </w:r>
      <w:r>
        <w:t>/</w:t>
      </w:r>
      <w:r w:rsidR="00FD63E9">
        <w:t xml:space="preserve"> </w:t>
      </w:r>
      <w:r>
        <w:t xml:space="preserve">supplies, which may have an impact on Infection Prevention and Control e.g. linen, consumables i.e., pulp products, </w:t>
      </w:r>
      <w:proofErr w:type="spellStart"/>
      <w:r>
        <w:t>Chloraprep</w:t>
      </w:r>
      <w:proofErr w:type="spellEnd"/>
      <w:r>
        <w:t>.</w:t>
      </w:r>
    </w:p>
    <w:p w:rsidR="00025AF4" w:rsidRDefault="00025AF4" w:rsidP="00287CE9">
      <w:pPr>
        <w:pStyle w:val="BulletLevel2"/>
      </w:pPr>
      <w:r>
        <w:t>Any delays in equipment repair which may have an impact on Infection Prevention and Control. E.g. blocked sinks or macerators.</w:t>
      </w:r>
    </w:p>
    <w:p w:rsidR="00025AF4" w:rsidRDefault="00025AF4" w:rsidP="00287CE9">
      <w:pPr>
        <w:pStyle w:val="BulletLevel2"/>
      </w:pPr>
      <w:r>
        <w:t xml:space="preserve">Pest Control, infestation of flies, ants and silverfish </w:t>
      </w:r>
    </w:p>
    <w:p w:rsidR="00025AF4" w:rsidRDefault="00025AF4" w:rsidP="00287CE9">
      <w:pPr>
        <w:pStyle w:val="BulletLevel2"/>
      </w:pPr>
      <w:r>
        <w:t>Outbreak i.e. diarrhoea and vomiting, scabies</w:t>
      </w:r>
    </w:p>
    <w:p w:rsidR="00025AF4" w:rsidRDefault="00025AF4" w:rsidP="00025AF4"/>
    <w:p w:rsidR="00025AF4" w:rsidRDefault="00025AF4" w:rsidP="00466CB6">
      <w:pPr>
        <w:ind w:left="1134"/>
      </w:pPr>
      <w:r>
        <w:t>All of the above incidents are to be also reported directly to the Infection Control Team.</w:t>
      </w:r>
    </w:p>
    <w:p w:rsidR="00025AF4" w:rsidRDefault="00025AF4" w:rsidP="00025AF4"/>
    <w:p w:rsidR="00025AF4" w:rsidRDefault="00466CB6" w:rsidP="00466CB6">
      <w:pPr>
        <w:ind w:left="1134" w:hanging="1134"/>
      </w:pPr>
      <w:r>
        <w:t>3.23</w:t>
      </w:r>
      <w:r w:rsidR="00025AF4">
        <w:t xml:space="preserve">.7 </w:t>
      </w:r>
      <w:r>
        <w:tab/>
      </w:r>
      <w:r w:rsidR="00025AF4">
        <w:t>The core Health and Safety trigger factors are:-</w:t>
      </w:r>
    </w:p>
    <w:p w:rsidR="00466CB6" w:rsidRDefault="00466CB6" w:rsidP="00025AF4"/>
    <w:p w:rsidR="00025AF4" w:rsidRDefault="00025AF4" w:rsidP="00287CE9">
      <w:pPr>
        <w:pStyle w:val="BulletLevel2"/>
      </w:pPr>
      <w:r>
        <w:t>Unexpected injury/death</w:t>
      </w:r>
    </w:p>
    <w:p w:rsidR="00025AF4" w:rsidRDefault="00025AF4" w:rsidP="00287CE9">
      <w:pPr>
        <w:pStyle w:val="BulletLevel2"/>
      </w:pPr>
      <w:r>
        <w:t>Sharps incidents</w:t>
      </w:r>
    </w:p>
    <w:p w:rsidR="00025AF4" w:rsidRDefault="00025AF4" w:rsidP="00287CE9">
      <w:pPr>
        <w:pStyle w:val="BulletLevel2"/>
      </w:pPr>
      <w:r>
        <w:t>Violence and aggression</w:t>
      </w:r>
    </w:p>
    <w:p w:rsidR="00025AF4" w:rsidRDefault="00025AF4" w:rsidP="00287CE9">
      <w:pPr>
        <w:pStyle w:val="BulletLevel2"/>
      </w:pPr>
      <w:r>
        <w:t>Security incidents</w:t>
      </w:r>
    </w:p>
    <w:p w:rsidR="00025AF4" w:rsidRDefault="00025AF4" w:rsidP="00287CE9">
      <w:pPr>
        <w:pStyle w:val="BulletLevel2"/>
      </w:pPr>
      <w:r>
        <w:t>Lost property</w:t>
      </w:r>
    </w:p>
    <w:p w:rsidR="00025AF4" w:rsidRDefault="00025AF4" w:rsidP="00287CE9">
      <w:pPr>
        <w:pStyle w:val="BulletLevel2"/>
      </w:pPr>
      <w:r>
        <w:t>Equipment failure</w:t>
      </w:r>
    </w:p>
    <w:p w:rsidR="00025AF4" w:rsidRDefault="00025AF4" w:rsidP="00287CE9">
      <w:pPr>
        <w:pStyle w:val="BulletLevel2"/>
      </w:pPr>
      <w:r>
        <w:t>Patient absconding</w:t>
      </w:r>
    </w:p>
    <w:p w:rsidR="00025AF4" w:rsidRDefault="00025AF4" w:rsidP="00287CE9">
      <w:pPr>
        <w:pStyle w:val="BulletLevel2"/>
      </w:pPr>
      <w:r>
        <w:t>Manual handling injuries</w:t>
      </w:r>
    </w:p>
    <w:p w:rsidR="00025AF4" w:rsidRDefault="00025AF4" w:rsidP="00287CE9">
      <w:pPr>
        <w:pStyle w:val="BulletLevel2"/>
      </w:pPr>
      <w:r>
        <w:lastRenderedPageBreak/>
        <w:t>Exposure to harmful substances</w:t>
      </w:r>
    </w:p>
    <w:p w:rsidR="00025AF4" w:rsidRDefault="00025AF4" w:rsidP="00287CE9">
      <w:pPr>
        <w:pStyle w:val="BulletLevel2"/>
      </w:pPr>
      <w:r>
        <w:t>Other incidents resulting in any injury or ill health</w:t>
      </w:r>
    </w:p>
    <w:p w:rsidR="00025AF4" w:rsidRDefault="00025AF4" w:rsidP="00287CE9">
      <w:pPr>
        <w:pStyle w:val="BulletLevel2"/>
      </w:pPr>
      <w:r>
        <w:t>Staff, patient or visitor accident</w:t>
      </w:r>
    </w:p>
    <w:p w:rsidR="00025AF4" w:rsidRDefault="00025AF4" w:rsidP="00287CE9">
      <w:pPr>
        <w:pStyle w:val="BulletLevel2"/>
      </w:pPr>
      <w:r>
        <w:t>Damage to Trust property</w:t>
      </w:r>
    </w:p>
    <w:p w:rsidR="00025AF4" w:rsidRDefault="00025AF4" w:rsidP="00287CE9">
      <w:pPr>
        <w:pStyle w:val="BulletLevel2"/>
      </w:pPr>
      <w:r>
        <w:t>Environmental hazards</w:t>
      </w:r>
    </w:p>
    <w:p w:rsidR="00025AF4" w:rsidRDefault="00025AF4" w:rsidP="00025AF4"/>
    <w:p w:rsidR="00025AF4" w:rsidRDefault="00466CB6" w:rsidP="00466CB6">
      <w:pPr>
        <w:ind w:left="1134" w:hanging="1134"/>
      </w:pPr>
      <w:r>
        <w:t>3.23</w:t>
      </w:r>
      <w:r w:rsidR="00025AF4">
        <w:t xml:space="preserve">.8 </w:t>
      </w:r>
      <w:r>
        <w:tab/>
      </w:r>
      <w:r w:rsidR="00025AF4">
        <w:t xml:space="preserve">Staff on the Gastro Unit should report any incident which would indicate one of these triggers on the intranet incident reporting system. </w:t>
      </w:r>
    </w:p>
    <w:p w:rsidR="00025AF4" w:rsidRDefault="00025AF4" w:rsidP="00466CB6">
      <w:pPr>
        <w:ind w:left="1134" w:hanging="1134"/>
      </w:pPr>
    </w:p>
    <w:p w:rsidR="00025AF4" w:rsidRDefault="00466CB6" w:rsidP="00466CB6">
      <w:pPr>
        <w:ind w:left="1134" w:hanging="1134"/>
      </w:pPr>
      <w:r>
        <w:t>3.23.9</w:t>
      </w:r>
      <w:r w:rsidR="00025AF4">
        <w:t xml:space="preserve"> </w:t>
      </w:r>
      <w:r>
        <w:tab/>
      </w:r>
      <w:r w:rsidR="00025AF4">
        <w:t>Incidents will go to all relevant personnel and be answered by the most appropriate person.</w:t>
      </w:r>
    </w:p>
    <w:p w:rsidR="00466CB6" w:rsidRDefault="00466CB6" w:rsidP="00025AF4"/>
    <w:p w:rsidR="00025AF4" w:rsidRPr="00287CE9" w:rsidRDefault="00FD63E9" w:rsidP="00287CE9">
      <w:pPr>
        <w:pStyle w:val="BulletLevel2"/>
      </w:pPr>
      <w:r w:rsidRPr="00287CE9">
        <w:t>Reporting of Injuries, Diseases and Dangerous Occurrences Regulations (</w:t>
      </w:r>
      <w:r w:rsidR="00025AF4" w:rsidRPr="00287CE9">
        <w:t>RIDDOR</w:t>
      </w:r>
      <w:r w:rsidRPr="00287CE9">
        <w:t>)</w:t>
      </w:r>
      <w:r w:rsidR="00025AF4" w:rsidRPr="00287CE9">
        <w:t xml:space="preserve"> reportable incidents will</w:t>
      </w:r>
      <w:r w:rsidR="00BE7129" w:rsidRPr="00287CE9">
        <w:t xml:space="preserve"> </w:t>
      </w:r>
      <w:r w:rsidR="00025AF4" w:rsidRPr="00287CE9">
        <w:t>be repo</w:t>
      </w:r>
      <w:r w:rsidR="00BE7129" w:rsidRPr="00287CE9">
        <w:t>rted immediately to the Health and</w:t>
      </w:r>
      <w:r w:rsidR="00025AF4" w:rsidRPr="00287CE9">
        <w:t xml:space="preserve"> Safety lead </w:t>
      </w:r>
    </w:p>
    <w:p w:rsidR="00025AF4" w:rsidRDefault="00025AF4" w:rsidP="00287CE9">
      <w:pPr>
        <w:pStyle w:val="BulletLevel2"/>
      </w:pPr>
      <w:r>
        <w:t>In the case of a red incident (likely to warrant an impact score of 4 or 5) a route cause analysis will need to be performed.</w:t>
      </w:r>
    </w:p>
    <w:p w:rsidR="00025AF4" w:rsidRDefault="00025AF4" w:rsidP="00287CE9">
      <w:pPr>
        <w:pStyle w:val="BulletLevel2"/>
      </w:pPr>
      <w:r>
        <w:t>These incidents (impact score 4 or 5) will be assessed by Clinical Governance and Risk management to decide if they are serious incidents under investigation.</w:t>
      </w:r>
    </w:p>
    <w:p w:rsidR="00025AF4" w:rsidRDefault="00025AF4" w:rsidP="00025AF4"/>
    <w:p w:rsidR="00025AF4" w:rsidRDefault="00466CB6" w:rsidP="00466CB6">
      <w:pPr>
        <w:ind w:left="1134" w:hanging="1134"/>
      </w:pPr>
      <w:r>
        <w:t>3.23.10</w:t>
      </w:r>
      <w:r>
        <w:tab/>
      </w:r>
      <w:r w:rsidR="00025AF4">
        <w:t>Incidents will be discussed at the monthly Gastro Unit Meetings and action plans devised as necessary.</w:t>
      </w:r>
    </w:p>
    <w:p w:rsidR="00025AF4" w:rsidRDefault="00025AF4" w:rsidP="00025AF4"/>
    <w:p w:rsidR="00025AF4" w:rsidRDefault="00025AF4" w:rsidP="00823F83">
      <w:pPr>
        <w:pStyle w:val="Heading2"/>
      </w:pPr>
      <w:bookmarkStart w:id="51" w:name="_Toc519253346"/>
      <w:r>
        <w:t>Recording Endoscopy Complications</w:t>
      </w:r>
      <w:bookmarkEnd w:id="51"/>
    </w:p>
    <w:p w:rsidR="00466CB6" w:rsidRDefault="00466CB6" w:rsidP="00025AF4"/>
    <w:p w:rsidR="00025AF4" w:rsidRDefault="00466CB6" w:rsidP="00466CB6">
      <w:pPr>
        <w:ind w:left="1134" w:hanging="1134"/>
      </w:pPr>
      <w:r>
        <w:t>3.24</w:t>
      </w:r>
      <w:r w:rsidR="00025AF4">
        <w:t>.1</w:t>
      </w:r>
      <w:r>
        <w:tab/>
      </w:r>
      <w:r w:rsidR="00025AF4">
        <w:t xml:space="preserve">Endoscopy complications are recorded on the </w:t>
      </w:r>
      <w:r w:rsidR="004D2D8D">
        <w:t>endoscopy reporting software</w:t>
      </w:r>
      <w:r w:rsidR="00025AF4">
        <w:t xml:space="preserve"> and an incident report form is completed on the Trust Intranet. (</w:t>
      </w:r>
      <w:proofErr w:type="gramStart"/>
      <w:r w:rsidR="00025AF4">
        <w:t>please</w:t>
      </w:r>
      <w:proofErr w:type="gramEnd"/>
      <w:r w:rsidR="00025AF4">
        <w:t xml:space="preserve"> see </w:t>
      </w:r>
      <w:r w:rsidR="00AC4439">
        <w:t>3.21</w:t>
      </w:r>
      <w:r w:rsidR="00025AF4">
        <w:t>)</w:t>
      </w:r>
    </w:p>
    <w:p w:rsidR="00466CB6" w:rsidRDefault="00466CB6" w:rsidP="00466CB6">
      <w:pPr>
        <w:ind w:left="1134" w:hanging="1134"/>
      </w:pPr>
    </w:p>
    <w:p w:rsidR="00025AF4" w:rsidRDefault="00466CB6" w:rsidP="00466CB6">
      <w:pPr>
        <w:ind w:left="1134" w:hanging="1134"/>
      </w:pPr>
      <w:r>
        <w:t>3.24</w:t>
      </w:r>
      <w:r w:rsidR="00025AF4">
        <w:t xml:space="preserve">.2 </w:t>
      </w:r>
      <w:r>
        <w:tab/>
      </w:r>
      <w:r w:rsidR="00025AF4">
        <w:t>All endoscopy complications are discussed at the Monthly Gastro Unit meeting.</w:t>
      </w:r>
    </w:p>
    <w:p w:rsidR="00025AF4" w:rsidRDefault="00025AF4" w:rsidP="00025AF4"/>
    <w:p w:rsidR="00BE7129" w:rsidRDefault="00BE7129">
      <w:pPr>
        <w:rPr>
          <w:b/>
        </w:rPr>
      </w:pPr>
      <w:r>
        <w:br w:type="page"/>
      </w:r>
    </w:p>
    <w:p w:rsidR="00025AF4" w:rsidRDefault="00025AF4" w:rsidP="00823F83">
      <w:pPr>
        <w:pStyle w:val="Heading2"/>
      </w:pPr>
      <w:bookmarkStart w:id="52" w:name="_Toc519253347"/>
      <w:r>
        <w:lastRenderedPageBreak/>
        <w:t>Out of Hours Endoscopy</w:t>
      </w:r>
      <w:bookmarkEnd w:id="52"/>
    </w:p>
    <w:p w:rsidR="008C0535" w:rsidRDefault="008C0535" w:rsidP="00025AF4"/>
    <w:p w:rsidR="00025AF4" w:rsidRDefault="00593FC6" w:rsidP="00593FC6">
      <w:pPr>
        <w:ind w:left="1134" w:hanging="1134"/>
      </w:pPr>
      <w:r>
        <w:t>3.25</w:t>
      </w:r>
      <w:r w:rsidR="00025AF4">
        <w:t xml:space="preserve">.1 </w:t>
      </w:r>
      <w:r>
        <w:tab/>
      </w:r>
      <w:r w:rsidR="00025AF4">
        <w:t xml:space="preserve">The Gastro </w:t>
      </w:r>
      <w:r w:rsidR="001E0A8E">
        <w:t>U</w:t>
      </w:r>
      <w:r w:rsidR="00025AF4">
        <w:t xml:space="preserve">nit provides a 24 </w:t>
      </w:r>
      <w:r w:rsidR="00FB3663">
        <w:t>hours emergency upper</w:t>
      </w:r>
      <w:r w:rsidR="00025AF4">
        <w:t xml:space="preserve"> GI bleed </w:t>
      </w:r>
      <w:r w:rsidR="001E0A8E">
        <w:t xml:space="preserve">and colonic stent </w:t>
      </w:r>
      <w:r w:rsidR="00025AF4">
        <w:t xml:space="preserve">service. </w:t>
      </w:r>
    </w:p>
    <w:p w:rsidR="008C0535" w:rsidRDefault="008C0535" w:rsidP="00593FC6">
      <w:pPr>
        <w:ind w:left="1134" w:hanging="1134"/>
      </w:pPr>
    </w:p>
    <w:p w:rsidR="00025AF4" w:rsidRDefault="00593FC6" w:rsidP="00593FC6">
      <w:pPr>
        <w:ind w:left="1134" w:hanging="1134"/>
      </w:pPr>
      <w:r>
        <w:t>3.25</w:t>
      </w:r>
      <w:r w:rsidR="00025AF4">
        <w:t xml:space="preserve">.2 </w:t>
      </w:r>
      <w:r>
        <w:tab/>
      </w:r>
      <w:r w:rsidR="00025AF4">
        <w:t xml:space="preserve">When a patient is referred with a suspected upper GI bleed </w:t>
      </w:r>
      <w:r w:rsidR="001E0A8E">
        <w:t xml:space="preserve">or a need for colonic stenting </w:t>
      </w:r>
      <w:r w:rsidR="00025AF4">
        <w:t xml:space="preserve">out of hours the </w:t>
      </w:r>
      <w:proofErr w:type="spellStart"/>
      <w:r w:rsidR="00025AF4">
        <w:t>Endoscopist</w:t>
      </w:r>
      <w:proofErr w:type="spellEnd"/>
      <w:r w:rsidR="00025AF4">
        <w:t xml:space="preserve"> On call will review the referral and decided if the patient is stable enough to have the procedure. </w:t>
      </w:r>
    </w:p>
    <w:p w:rsidR="008C0535" w:rsidRDefault="008C0535" w:rsidP="00593FC6">
      <w:pPr>
        <w:ind w:left="1134" w:hanging="1134"/>
      </w:pPr>
    </w:p>
    <w:p w:rsidR="00025AF4" w:rsidRDefault="00593FC6" w:rsidP="00593FC6">
      <w:pPr>
        <w:ind w:left="1134" w:hanging="1134"/>
      </w:pPr>
      <w:r>
        <w:t>3.25</w:t>
      </w:r>
      <w:r w:rsidR="00025AF4">
        <w:t xml:space="preserve">.3 </w:t>
      </w:r>
      <w:r>
        <w:tab/>
      </w:r>
      <w:r w:rsidR="00025AF4">
        <w:t xml:space="preserve">If the procedure is to go ahead switchboard will contact the two endoscopy nurses on call who will come into the hospital to assist the </w:t>
      </w:r>
      <w:proofErr w:type="spellStart"/>
      <w:r w:rsidR="00025AF4">
        <w:t>endoscopist</w:t>
      </w:r>
      <w:proofErr w:type="spellEnd"/>
      <w:r w:rsidR="00025AF4">
        <w:t xml:space="preserve"> with the procedure.</w:t>
      </w:r>
    </w:p>
    <w:p w:rsidR="00025AF4" w:rsidRDefault="00025AF4" w:rsidP="00025AF4"/>
    <w:p w:rsidR="00025AF4" w:rsidRDefault="00025AF4" w:rsidP="00823F83">
      <w:pPr>
        <w:pStyle w:val="Heading2"/>
      </w:pPr>
      <w:bookmarkStart w:id="53" w:name="_Toc519253348"/>
      <w:r>
        <w:t>Communication</w:t>
      </w:r>
      <w:bookmarkEnd w:id="53"/>
    </w:p>
    <w:p w:rsidR="00593FC6" w:rsidRPr="00593FC6" w:rsidRDefault="00593FC6" w:rsidP="00593FC6"/>
    <w:p w:rsidR="00025AF4" w:rsidRDefault="00593FC6" w:rsidP="00593FC6">
      <w:pPr>
        <w:ind w:left="1134" w:hanging="1134"/>
      </w:pPr>
      <w:r>
        <w:t>3.26</w:t>
      </w:r>
      <w:r w:rsidR="00025AF4">
        <w:t xml:space="preserve">.1 </w:t>
      </w:r>
      <w:r>
        <w:tab/>
      </w:r>
      <w:r w:rsidR="00025AF4">
        <w:t>Effective Departmental communication is accomplished by:</w:t>
      </w:r>
    </w:p>
    <w:p w:rsidR="00593FC6" w:rsidRDefault="00593FC6" w:rsidP="00025AF4"/>
    <w:p w:rsidR="00025AF4" w:rsidRDefault="00025AF4" w:rsidP="00287CE9">
      <w:pPr>
        <w:pStyle w:val="BulletLevel2"/>
      </w:pPr>
      <w:r>
        <w:t xml:space="preserve">Morning Handover is held in at the </w:t>
      </w:r>
      <w:proofErr w:type="gramStart"/>
      <w:r>
        <w:t>nurses</w:t>
      </w:r>
      <w:proofErr w:type="gramEnd"/>
      <w:r>
        <w:t xml:space="preserve"> station at 07:45 each morning, all </w:t>
      </w:r>
      <w:r w:rsidR="00AC4439">
        <w:t>nursing staff</w:t>
      </w:r>
      <w:r>
        <w:t xml:space="preserve"> are present.</w:t>
      </w:r>
    </w:p>
    <w:p w:rsidR="00025AF4" w:rsidRDefault="00025AF4" w:rsidP="00287CE9">
      <w:pPr>
        <w:pStyle w:val="BulletLevel2"/>
      </w:pPr>
      <w:r>
        <w:t>Monthly Gastro Unit and Gastro User Group Meetings are held and minute</w:t>
      </w:r>
      <w:r w:rsidR="001E0A8E">
        <w:t>s recorded</w:t>
      </w:r>
      <w:r>
        <w:t>.</w:t>
      </w:r>
    </w:p>
    <w:p w:rsidR="00025AF4" w:rsidRDefault="00025AF4" w:rsidP="00287CE9">
      <w:pPr>
        <w:pStyle w:val="BulletLevel2"/>
      </w:pPr>
      <w:r>
        <w:t>Regular staff meetings-</w:t>
      </w:r>
      <w:proofErr w:type="spellStart"/>
      <w:r>
        <w:t>minuted</w:t>
      </w:r>
      <w:proofErr w:type="spellEnd"/>
    </w:p>
    <w:p w:rsidR="00025AF4" w:rsidRDefault="00025AF4" w:rsidP="00287CE9">
      <w:pPr>
        <w:pStyle w:val="BulletLevel2"/>
      </w:pPr>
      <w:r>
        <w:t>A General Diary is kept at the nurses station</w:t>
      </w:r>
    </w:p>
    <w:p w:rsidR="00025AF4" w:rsidRDefault="00025AF4" w:rsidP="00287CE9">
      <w:pPr>
        <w:pStyle w:val="BulletLevel2"/>
      </w:pPr>
      <w:r>
        <w:t xml:space="preserve">Notice boards are utilised throughout the unit. </w:t>
      </w:r>
    </w:p>
    <w:p w:rsidR="00025AF4" w:rsidRDefault="00025AF4" w:rsidP="00025AF4"/>
    <w:p w:rsidR="00025AF4" w:rsidRDefault="00025AF4" w:rsidP="00593FC6">
      <w:pPr>
        <w:ind w:left="1134"/>
      </w:pPr>
      <w:r>
        <w:t xml:space="preserve">Appendix 5 Morning Handover Sheet </w:t>
      </w:r>
    </w:p>
    <w:p w:rsidR="00025AF4" w:rsidRDefault="00025AF4" w:rsidP="00025AF4"/>
    <w:p w:rsidR="00025AF4" w:rsidRDefault="00025AF4" w:rsidP="00823F83">
      <w:pPr>
        <w:pStyle w:val="Heading2"/>
      </w:pPr>
      <w:bookmarkStart w:id="54" w:name="_Toc519253349"/>
      <w:r>
        <w:t>Pathology and Handling of Specimens</w:t>
      </w:r>
      <w:bookmarkEnd w:id="54"/>
    </w:p>
    <w:p w:rsidR="003F3582" w:rsidRDefault="003F3582" w:rsidP="00025AF4"/>
    <w:p w:rsidR="00025AF4" w:rsidRDefault="003F3582" w:rsidP="003F3582">
      <w:pPr>
        <w:ind w:left="1134" w:hanging="1134"/>
      </w:pPr>
      <w:r>
        <w:t>3.27</w:t>
      </w:r>
      <w:r w:rsidR="00025AF4">
        <w:t xml:space="preserve">.1 </w:t>
      </w:r>
      <w:r>
        <w:tab/>
      </w:r>
      <w:r w:rsidR="00025AF4">
        <w:t>Pathology specimens are obtained during a number of procedures. These include histopathology, cytology and microbiology specimens. In addition, blood samples may be taken before or after the endoscopy.</w:t>
      </w:r>
    </w:p>
    <w:p w:rsidR="003F3582" w:rsidRDefault="003F3582" w:rsidP="00025AF4"/>
    <w:p w:rsidR="00025AF4" w:rsidRDefault="00025AF4" w:rsidP="00287CE9">
      <w:pPr>
        <w:pStyle w:val="BulletLevel2"/>
      </w:pPr>
      <w:r>
        <w:t xml:space="preserve">All specimens obtained from a patient will be placed in appropriate containers and then immediately labelled with the patient’s details. The nurse in the room and endoscopy assistant/nurse will be responsible for checking that the correct details and labelling corresponds with specimens taken from patients. </w:t>
      </w:r>
    </w:p>
    <w:p w:rsidR="00025AF4" w:rsidRDefault="00025AF4" w:rsidP="00287CE9">
      <w:pPr>
        <w:pStyle w:val="BulletLevel2"/>
      </w:pPr>
      <w:r>
        <w:t>Histology request forms must accompany samples, Hand written requests must be photocopied and copy attached.</w:t>
      </w:r>
    </w:p>
    <w:p w:rsidR="00025AF4" w:rsidRDefault="00025AF4" w:rsidP="00287CE9">
      <w:pPr>
        <w:pStyle w:val="BulletLevel2"/>
      </w:pPr>
      <w:r>
        <w:t xml:space="preserve">Special specimens: where special or non-routine specimens are required the responsible clinician must agree special requirements with pathology </w:t>
      </w:r>
    </w:p>
    <w:p w:rsidR="00025AF4" w:rsidRDefault="00025AF4" w:rsidP="00287CE9">
      <w:pPr>
        <w:pStyle w:val="BulletLevel2"/>
      </w:pPr>
      <w:r>
        <w:t>Samples will be taken to Pathology twice a day but endoscopy staff.</w:t>
      </w:r>
    </w:p>
    <w:p w:rsidR="003F3582" w:rsidRDefault="003F3582" w:rsidP="00025AF4"/>
    <w:p w:rsidR="00EA0FDD" w:rsidRDefault="00EA0FDD">
      <w:pPr>
        <w:rPr>
          <w:b/>
        </w:rPr>
      </w:pPr>
      <w:r>
        <w:br w:type="page"/>
      </w:r>
    </w:p>
    <w:p w:rsidR="00025AF4" w:rsidRDefault="00025AF4" w:rsidP="00823F83">
      <w:pPr>
        <w:pStyle w:val="Heading2"/>
      </w:pPr>
      <w:bookmarkStart w:id="55" w:name="_Toc519253350"/>
      <w:r>
        <w:lastRenderedPageBreak/>
        <w:t>Decontamination of endoscopes</w:t>
      </w:r>
      <w:bookmarkEnd w:id="55"/>
    </w:p>
    <w:p w:rsidR="003F3582" w:rsidRDefault="003F3582" w:rsidP="00025AF4"/>
    <w:p w:rsidR="00025AF4" w:rsidRDefault="003F3582" w:rsidP="003F3582">
      <w:pPr>
        <w:ind w:left="1134" w:hanging="1134"/>
      </w:pPr>
      <w:r>
        <w:t>3.28</w:t>
      </w:r>
      <w:r w:rsidR="00025AF4">
        <w:t xml:space="preserve">.1 </w:t>
      </w:r>
      <w:r>
        <w:tab/>
      </w:r>
      <w:r w:rsidR="00025AF4">
        <w:t xml:space="preserve">All endoscopes </w:t>
      </w:r>
      <w:r w:rsidR="001E0A8E">
        <w:t>are</w:t>
      </w:r>
      <w:r w:rsidR="00025AF4">
        <w:t xml:space="preserve"> processed in the centralised endoscope decontamination unit</w:t>
      </w:r>
      <w:r w:rsidR="001E0A8E">
        <w:t>.</w:t>
      </w:r>
    </w:p>
    <w:p w:rsidR="00025AF4" w:rsidRDefault="00025AF4" w:rsidP="00025AF4"/>
    <w:p w:rsidR="00025AF4" w:rsidRDefault="00025AF4" w:rsidP="00823F83">
      <w:pPr>
        <w:pStyle w:val="Heading2"/>
      </w:pPr>
      <w:bookmarkStart w:id="56" w:name="_Toc519253351"/>
      <w:r>
        <w:t>Radiation Protection</w:t>
      </w:r>
      <w:bookmarkEnd w:id="56"/>
    </w:p>
    <w:p w:rsidR="003F3582" w:rsidRPr="003F3582" w:rsidRDefault="003F3582" w:rsidP="003F3582"/>
    <w:p w:rsidR="00025AF4" w:rsidRDefault="003F3582" w:rsidP="003F3582">
      <w:pPr>
        <w:ind w:left="1134" w:hanging="1134"/>
      </w:pPr>
      <w:r>
        <w:t>3.29</w:t>
      </w:r>
      <w:r w:rsidR="00025AF4">
        <w:t xml:space="preserve">.1 </w:t>
      </w:r>
      <w:r>
        <w:tab/>
      </w:r>
      <w:r w:rsidR="00025AF4">
        <w:t xml:space="preserve">When an X-ray imager is used on the unit it is operated by a competent person from the radiography department. Medical staff with radiation protection training may operate the screening switch.  All staff should observe radiation protection (lead </w:t>
      </w:r>
      <w:r w:rsidR="00EA0FDD">
        <w:t>gown,</w:t>
      </w:r>
      <w:r w:rsidR="00025AF4">
        <w:t xml:space="preserve"> thyroid protection for close operator e.g. air way nurse)</w:t>
      </w:r>
    </w:p>
    <w:p w:rsidR="003F3582" w:rsidRDefault="003F3582" w:rsidP="003F3582">
      <w:pPr>
        <w:ind w:left="1134" w:hanging="1134"/>
      </w:pPr>
    </w:p>
    <w:p w:rsidR="00025AF4" w:rsidRDefault="003F3582" w:rsidP="003F3582">
      <w:pPr>
        <w:ind w:left="1134" w:hanging="1134"/>
      </w:pPr>
      <w:r>
        <w:t>3.29</w:t>
      </w:r>
      <w:r w:rsidR="00025AF4">
        <w:t xml:space="preserve">.2 </w:t>
      </w:r>
      <w:r>
        <w:tab/>
      </w:r>
      <w:r w:rsidR="00025AF4">
        <w:t>Lead gowns are stored on the unit for use and they are serviced once a year.</w:t>
      </w:r>
    </w:p>
    <w:p w:rsidR="00025AF4" w:rsidRDefault="00025AF4" w:rsidP="00025AF4"/>
    <w:p w:rsidR="00EB3EF8" w:rsidRDefault="00EB3EF8" w:rsidP="00823F83">
      <w:pPr>
        <w:pStyle w:val="Heading2"/>
      </w:pPr>
      <w:bookmarkStart w:id="57" w:name="_Toc519253352"/>
      <w:r>
        <w:t>ERCP</w:t>
      </w:r>
      <w:bookmarkEnd w:id="57"/>
      <w:r>
        <w:t xml:space="preserve"> </w:t>
      </w:r>
    </w:p>
    <w:p w:rsidR="00EB3EF8" w:rsidRPr="00EB3EF8" w:rsidRDefault="00EB3EF8" w:rsidP="00034620"/>
    <w:p w:rsidR="008E4266" w:rsidRDefault="00EB3EF8" w:rsidP="00034620">
      <w:pPr>
        <w:ind w:left="567"/>
      </w:pPr>
      <w:r>
        <w:t>ERCP</w:t>
      </w:r>
      <w:r w:rsidR="008E4266">
        <w:t xml:space="preserve"> (outpatients and inpatients)</w:t>
      </w:r>
      <w:r>
        <w:t xml:space="preserve"> is performed in the Farage Interventional Unit (3 dedicated sessions per week). Out of hours ERCP is performed in emergency theatres </w:t>
      </w:r>
      <w:r w:rsidR="00E55FEF">
        <w:t>using portable</w:t>
      </w:r>
      <w:r>
        <w:t xml:space="preserve"> fluoroscopy</w:t>
      </w:r>
      <w:r w:rsidR="008E4266">
        <w:t xml:space="preserve"> (C-arm).</w:t>
      </w:r>
    </w:p>
    <w:p w:rsidR="00EB3EF8" w:rsidRPr="00EB3EF8" w:rsidRDefault="00EB3EF8" w:rsidP="00034620">
      <w:pPr>
        <w:ind w:left="567"/>
      </w:pPr>
    </w:p>
    <w:p w:rsidR="008E4266" w:rsidRDefault="008E4266" w:rsidP="00823F83">
      <w:pPr>
        <w:pStyle w:val="Heading2"/>
      </w:pPr>
      <w:bookmarkStart w:id="58" w:name="_Toc519253353"/>
      <w:r>
        <w:t>Bowel Cancer Screening and Bowel scope screening</w:t>
      </w:r>
      <w:bookmarkEnd w:id="58"/>
    </w:p>
    <w:p w:rsidR="008E4266" w:rsidRDefault="008E4266" w:rsidP="00034620">
      <w:pPr>
        <w:ind w:left="567"/>
      </w:pPr>
    </w:p>
    <w:p w:rsidR="008E4266" w:rsidRDefault="008E4266" w:rsidP="00034620">
      <w:r>
        <w:t xml:space="preserve">Our unit is a screening centre for both NHS Bowel cancer screening and Bowel Scope screening. This is delivered through SSPs and Bowel screening </w:t>
      </w:r>
      <w:proofErr w:type="spellStart"/>
      <w:r>
        <w:t>endoscopists</w:t>
      </w:r>
      <w:proofErr w:type="spellEnd"/>
      <w:r>
        <w:t xml:space="preserve">. </w:t>
      </w:r>
    </w:p>
    <w:p w:rsidR="008E4266" w:rsidRPr="008E4266" w:rsidRDefault="008E4266" w:rsidP="00034620"/>
    <w:p w:rsidR="00823F83" w:rsidRDefault="00823F83" w:rsidP="00823F83">
      <w:pPr>
        <w:pStyle w:val="Heading2"/>
      </w:pPr>
      <w:bookmarkStart w:id="59" w:name="_Toc519253354"/>
      <w:r>
        <w:t>Resuscitation trolley</w:t>
      </w:r>
      <w:bookmarkEnd w:id="59"/>
    </w:p>
    <w:p w:rsidR="00823F83" w:rsidRPr="00823F83" w:rsidRDefault="00823F83" w:rsidP="00823F83">
      <w:pPr>
        <w:ind w:left="567"/>
      </w:pPr>
      <w:r w:rsidRPr="00823F83">
        <w:t xml:space="preserve">2 named nurses ensure that all resus equipment checks are carried out as per trust policy (appendix). Gastro </w:t>
      </w:r>
      <w:proofErr w:type="gramStart"/>
      <w:r w:rsidRPr="00823F83">
        <w:t>unit  resus</w:t>
      </w:r>
      <w:proofErr w:type="gramEnd"/>
      <w:r w:rsidRPr="00823F83">
        <w:t xml:space="preserve"> trolley is checked every morning by a qualified nurse and this is documented and subsequently  audited by the trust resus team to ensure compliance. If used the trolley has an immediate check once the emergency has ended.</w:t>
      </w:r>
    </w:p>
    <w:p w:rsidR="00823F83" w:rsidRPr="00823F83" w:rsidRDefault="00823F83" w:rsidP="00823F83"/>
    <w:p w:rsidR="00025AF4" w:rsidRDefault="00025AF4" w:rsidP="00823F83">
      <w:pPr>
        <w:pStyle w:val="Heading2"/>
      </w:pPr>
      <w:bookmarkStart w:id="60" w:name="_Toc519253355"/>
      <w:r>
        <w:t>Audits</w:t>
      </w:r>
      <w:bookmarkEnd w:id="60"/>
    </w:p>
    <w:p w:rsidR="003F3582" w:rsidRPr="003F3582" w:rsidRDefault="003F3582" w:rsidP="003F3582"/>
    <w:p w:rsidR="00025AF4" w:rsidRDefault="00025AF4" w:rsidP="00287CE9">
      <w:pPr>
        <w:pStyle w:val="BulletLevel1"/>
      </w:pPr>
      <w:r>
        <w:t>30 day mortality and 8 day re-admission audits are completed regularly and reviewed every three months retrospectively</w:t>
      </w:r>
    </w:p>
    <w:p w:rsidR="00025AF4" w:rsidRDefault="00025AF4" w:rsidP="00287CE9">
      <w:pPr>
        <w:pStyle w:val="BulletLevel1"/>
      </w:pPr>
      <w:r>
        <w:t>An annual Patient Satisfaction Audit is carried out.</w:t>
      </w:r>
    </w:p>
    <w:p w:rsidR="00025AF4" w:rsidRDefault="00025AF4" w:rsidP="00287CE9">
      <w:pPr>
        <w:pStyle w:val="BulletLevel1"/>
      </w:pPr>
      <w:r>
        <w:t>An annual Staff Satisfaction Survey is carried out.</w:t>
      </w:r>
    </w:p>
    <w:p w:rsidR="00BE288C" w:rsidRDefault="00025AF4" w:rsidP="00287CE9">
      <w:pPr>
        <w:pStyle w:val="BulletLevel1"/>
      </w:pPr>
      <w:r>
        <w:t>Clinical Audits are undertaken in accordance with National and Local guidelines and presented regularly at the Unit User group meetings.</w:t>
      </w:r>
    </w:p>
    <w:p w:rsidR="00BE288C" w:rsidRDefault="00BE288C" w:rsidP="00D16C01"/>
    <w:p w:rsidR="00097D41" w:rsidRDefault="00097D41" w:rsidP="008E4266">
      <w:pPr>
        <w:pStyle w:val="ListParagraph"/>
        <w:numPr>
          <w:ilvl w:val="0"/>
          <w:numId w:val="0"/>
        </w:num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3"/>
        <w:gridCol w:w="7455"/>
      </w:tblGrid>
      <w:tr w:rsidR="00E26A14" w:rsidRPr="00DB608D" w:rsidTr="003B5C43">
        <w:trPr>
          <w:cantSplit/>
          <w:tblHeader/>
          <w:jc w:val="center"/>
        </w:trPr>
        <w:tc>
          <w:tcPr>
            <w:tcW w:w="9788" w:type="dxa"/>
            <w:gridSpan w:val="2"/>
          </w:tcPr>
          <w:p w:rsidR="00E26A14" w:rsidRPr="00C40351" w:rsidRDefault="008B0506" w:rsidP="00BD691F">
            <w:pPr>
              <w:pStyle w:val="Heading1"/>
            </w:pPr>
            <w:bookmarkStart w:id="61" w:name="_Toc519253356"/>
            <w:bookmarkStart w:id="62" w:name="Document"/>
            <w:bookmarkStart w:id="63" w:name="OLE_LINK6"/>
            <w:bookmarkStart w:id="64" w:name="OLE_LINK7"/>
            <w:r>
              <w:t>Attachments</w:t>
            </w:r>
            <w:bookmarkEnd w:id="61"/>
          </w:p>
        </w:tc>
      </w:tr>
      <w:bookmarkEnd w:id="62"/>
      <w:tr w:rsidR="00BA1498" w:rsidRPr="00CF0412" w:rsidTr="003B5C43">
        <w:trPr>
          <w:cantSplit/>
          <w:tblHeader/>
          <w:jc w:val="center"/>
        </w:trPr>
        <w:tc>
          <w:tcPr>
            <w:tcW w:w="2333" w:type="dxa"/>
          </w:tcPr>
          <w:p w:rsidR="00BA1498" w:rsidRPr="00CF0412" w:rsidRDefault="00BA1498" w:rsidP="00CF0412">
            <w:pPr>
              <w:rPr>
                <w:b/>
              </w:rPr>
            </w:pPr>
            <w:r w:rsidRPr="00CF0412">
              <w:rPr>
                <w:b/>
              </w:rPr>
              <w:t>Appendix Number</w:t>
            </w:r>
          </w:p>
        </w:tc>
        <w:tc>
          <w:tcPr>
            <w:tcW w:w="7455" w:type="dxa"/>
          </w:tcPr>
          <w:p w:rsidR="00BA1498" w:rsidRPr="00CF0412" w:rsidRDefault="00BA1498" w:rsidP="00CF0412">
            <w:pPr>
              <w:rPr>
                <w:b/>
              </w:rPr>
            </w:pPr>
            <w:r w:rsidRPr="00CF0412">
              <w:rPr>
                <w:b/>
              </w:rPr>
              <w:t>Title</w:t>
            </w:r>
          </w:p>
        </w:tc>
      </w:tr>
      <w:tr w:rsidR="00E55A43" w:rsidRPr="00DB608D" w:rsidTr="003B5C43">
        <w:trPr>
          <w:cantSplit/>
          <w:jc w:val="center"/>
        </w:trPr>
        <w:tc>
          <w:tcPr>
            <w:tcW w:w="2333" w:type="dxa"/>
          </w:tcPr>
          <w:p w:rsidR="00E55A43" w:rsidRPr="00DE55B6" w:rsidRDefault="00E55A43" w:rsidP="00F603CE">
            <w:r w:rsidRPr="002A7693">
              <w:rPr>
                <w:rFonts w:cs="Arial"/>
                <w:bCs w:val="0"/>
                <w:szCs w:val="24"/>
              </w:rPr>
              <w:t>Appendix 1</w:t>
            </w:r>
          </w:p>
        </w:tc>
        <w:tc>
          <w:tcPr>
            <w:tcW w:w="7455" w:type="dxa"/>
          </w:tcPr>
          <w:p w:rsidR="00E55A43" w:rsidRPr="00DE55B6" w:rsidRDefault="00E55A43" w:rsidP="00864DD7">
            <w:pPr>
              <w:numPr>
                <w:ilvl w:val="12"/>
                <w:numId w:val="0"/>
              </w:numPr>
              <w:rPr>
                <w:rFonts w:cs="Arial"/>
                <w:szCs w:val="24"/>
              </w:rPr>
            </w:pPr>
            <w:r w:rsidRPr="002A7693">
              <w:rPr>
                <w:rFonts w:cs="Arial"/>
                <w:bCs w:val="0"/>
                <w:szCs w:val="24"/>
              </w:rPr>
              <w:t>Gastro Unit values</w:t>
            </w:r>
          </w:p>
        </w:tc>
      </w:tr>
      <w:tr w:rsidR="00AC4439" w:rsidRPr="00AC4439" w:rsidTr="003B5C43">
        <w:trPr>
          <w:cantSplit/>
          <w:jc w:val="center"/>
        </w:trPr>
        <w:tc>
          <w:tcPr>
            <w:tcW w:w="2333" w:type="dxa"/>
          </w:tcPr>
          <w:p w:rsidR="006824DC" w:rsidRPr="00AC4439" w:rsidRDefault="006824DC" w:rsidP="00F603CE">
            <w:pPr>
              <w:rPr>
                <w:rFonts w:cs="Arial"/>
                <w:bCs w:val="0"/>
                <w:szCs w:val="24"/>
              </w:rPr>
            </w:pPr>
            <w:r w:rsidRPr="00AC4439">
              <w:rPr>
                <w:rFonts w:cs="Arial"/>
                <w:bCs w:val="0"/>
                <w:szCs w:val="24"/>
              </w:rPr>
              <w:t>Appendix 2</w:t>
            </w:r>
          </w:p>
        </w:tc>
        <w:tc>
          <w:tcPr>
            <w:tcW w:w="7455" w:type="dxa"/>
          </w:tcPr>
          <w:p w:rsidR="006824DC" w:rsidRPr="00AC4439" w:rsidRDefault="006824DC" w:rsidP="00864DD7">
            <w:pPr>
              <w:numPr>
                <w:ilvl w:val="12"/>
                <w:numId w:val="0"/>
              </w:numPr>
              <w:rPr>
                <w:rFonts w:cs="Arial"/>
                <w:szCs w:val="24"/>
              </w:rPr>
            </w:pPr>
            <w:r w:rsidRPr="00AC4439">
              <w:rPr>
                <w:rFonts w:cs="Arial"/>
                <w:szCs w:val="24"/>
              </w:rPr>
              <w:t>Outpatient Care Pathway</w:t>
            </w:r>
          </w:p>
        </w:tc>
      </w:tr>
      <w:tr w:rsidR="00AC4439" w:rsidRPr="00AC4439" w:rsidTr="003B5C43">
        <w:trPr>
          <w:cantSplit/>
          <w:jc w:val="center"/>
        </w:trPr>
        <w:tc>
          <w:tcPr>
            <w:tcW w:w="2333" w:type="dxa"/>
          </w:tcPr>
          <w:p w:rsidR="006824DC" w:rsidRPr="00AC4439" w:rsidRDefault="006824DC" w:rsidP="00F603CE">
            <w:pPr>
              <w:rPr>
                <w:rFonts w:cs="Arial"/>
                <w:bCs w:val="0"/>
                <w:szCs w:val="24"/>
              </w:rPr>
            </w:pPr>
            <w:r w:rsidRPr="00AC4439">
              <w:rPr>
                <w:rFonts w:cs="Arial"/>
                <w:bCs w:val="0"/>
                <w:szCs w:val="24"/>
              </w:rPr>
              <w:t>Appendix 3</w:t>
            </w:r>
          </w:p>
        </w:tc>
        <w:tc>
          <w:tcPr>
            <w:tcW w:w="7455" w:type="dxa"/>
          </w:tcPr>
          <w:p w:rsidR="006824DC" w:rsidRPr="00AC4439" w:rsidRDefault="006824DC" w:rsidP="00864DD7">
            <w:pPr>
              <w:numPr>
                <w:ilvl w:val="12"/>
                <w:numId w:val="0"/>
              </w:numPr>
              <w:rPr>
                <w:rFonts w:cs="Arial"/>
                <w:szCs w:val="24"/>
              </w:rPr>
            </w:pPr>
            <w:r w:rsidRPr="00AC4439">
              <w:rPr>
                <w:rFonts w:cs="Arial"/>
                <w:szCs w:val="24"/>
              </w:rPr>
              <w:t>Inpatient Care Pathway</w:t>
            </w:r>
          </w:p>
        </w:tc>
      </w:tr>
      <w:tr w:rsidR="00AC4439" w:rsidRPr="00AC4439" w:rsidTr="003B5C43">
        <w:trPr>
          <w:cantSplit/>
          <w:jc w:val="center"/>
        </w:trPr>
        <w:tc>
          <w:tcPr>
            <w:tcW w:w="2333" w:type="dxa"/>
          </w:tcPr>
          <w:p w:rsidR="006824DC" w:rsidRPr="00AC4439" w:rsidRDefault="006824DC" w:rsidP="00F603CE">
            <w:r w:rsidRPr="00AC4439">
              <w:rPr>
                <w:rFonts w:cs="Arial"/>
                <w:bCs w:val="0"/>
                <w:szCs w:val="24"/>
              </w:rPr>
              <w:lastRenderedPageBreak/>
              <w:t>Appendix 4</w:t>
            </w:r>
          </w:p>
        </w:tc>
        <w:tc>
          <w:tcPr>
            <w:tcW w:w="7455" w:type="dxa"/>
          </w:tcPr>
          <w:p w:rsidR="006824DC" w:rsidRPr="00AC4439" w:rsidRDefault="006824DC" w:rsidP="00864DD7">
            <w:pPr>
              <w:numPr>
                <w:ilvl w:val="12"/>
                <w:numId w:val="0"/>
              </w:numPr>
              <w:rPr>
                <w:rFonts w:cs="Arial"/>
                <w:szCs w:val="24"/>
              </w:rPr>
            </w:pPr>
            <w:r w:rsidRPr="00AC4439">
              <w:rPr>
                <w:rFonts w:cs="Arial"/>
                <w:szCs w:val="24"/>
              </w:rPr>
              <w:t>Referral form related to Endoscopy.</w:t>
            </w:r>
          </w:p>
        </w:tc>
      </w:tr>
      <w:tr w:rsidR="00AC4439" w:rsidRPr="00AC4439" w:rsidTr="003B5C43">
        <w:trPr>
          <w:cantSplit/>
          <w:jc w:val="center"/>
        </w:trPr>
        <w:tc>
          <w:tcPr>
            <w:tcW w:w="2333" w:type="dxa"/>
          </w:tcPr>
          <w:p w:rsidR="006824DC" w:rsidRPr="00AC4439" w:rsidRDefault="006824DC" w:rsidP="00F603CE">
            <w:pPr>
              <w:rPr>
                <w:rFonts w:cs="Arial"/>
                <w:bCs w:val="0"/>
                <w:szCs w:val="24"/>
              </w:rPr>
            </w:pPr>
            <w:r w:rsidRPr="00AC4439">
              <w:rPr>
                <w:rFonts w:cs="Arial"/>
                <w:bCs w:val="0"/>
                <w:szCs w:val="24"/>
              </w:rPr>
              <w:t>Appendix 5</w:t>
            </w:r>
          </w:p>
        </w:tc>
        <w:tc>
          <w:tcPr>
            <w:tcW w:w="7455" w:type="dxa"/>
          </w:tcPr>
          <w:p w:rsidR="006824DC" w:rsidRPr="00AC4439" w:rsidRDefault="006824DC" w:rsidP="00864DD7">
            <w:pPr>
              <w:numPr>
                <w:ilvl w:val="12"/>
                <w:numId w:val="0"/>
              </w:numPr>
              <w:rPr>
                <w:rFonts w:cs="Arial"/>
                <w:szCs w:val="24"/>
              </w:rPr>
            </w:pPr>
            <w:r w:rsidRPr="00AC4439">
              <w:rPr>
                <w:rFonts w:cs="Arial"/>
                <w:szCs w:val="24"/>
              </w:rPr>
              <w:t>Equality Impact Assessment Form</w:t>
            </w:r>
          </w:p>
        </w:tc>
      </w:tr>
    </w:tbl>
    <w:p w:rsidR="00B43370" w:rsidRDefault="00B43370" w:rsidP="00CF041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9"/>
      </w:tblGrid>
      <w:tr w:rsidR="008B0506" w:rsidRPr="00DB608D" w:rsidTr="00BD691F">
        <w:trPr>
          <w:cantSplit/>
          <w:jc w:val="center"/>
        </w:trPr>
        <w:tc>
          <w:tcPr>
            <w:tcW w:w="9779" w:type="dxa"/>
          </w:tcPr>
          <w:p w:rsidR="008B0506" w:rsidRPr="00C40351" w:rsidRDefault="008B0506" w:rsidP="00BD691F">
            <w:pPr>
              <w:pStyle w:val="Heading1"/>
            </w:pPr>
            <w:bookmarkStart w:id="65" w:name="_Toc519253357"/>
            <w:r>
              <w:t>Procedural Document Storage (Hard and Electronic Copies)</w:t>
            </w:r>
            <w:bookmarkEnd w:id="65"/>
          </w:p>
        </w:tc>
      </w:tr>
      <w:tr w:rsidR="008B0506" w:rsidRPr="00DB608D" w:rsidTr="00BD691F">
        <w:trPr>
          <w:cantSplit/>
          <w:jc w:val="center"/>
        </w:trPr>
        <w:tc>
          <w:tcPr>
            <w:tcW w:w="9779" w:type="dxa"/>
          </w:tcPr>
          <w:p w:rsidR="008B0506" w:rsidRPr="00D666A6" w:rsidRDefault="008B0506" w:rsidP="00BD691F">
            <w:r w:rsidRPr="00D666A6">
              <w:t>Electronic Database for Procedural Documents</w:t>
            </w:r>
          </w:p>
        </w:tc>
      </w:tr>
      <w:tr w:rsidR="008B0506" w:rsidRPr="00DB608D" w:rsidTr="00BD691F">
        <w:trPr>
          <w:cantSplit/>
          <w:jc w:val="center"/>
        </w:trPr>
        <w:tc>
          <w:tcPr>
            <w:tcW w:w="9779" w:type="dxa"/>
          </w:tcPr>
          <w:p w:rsidR="008B0506" w:rsidRPr="00DB608D" w:rsidRDefault="008B0506" w:rsidP="0076500D">
            <w:r>
              <w:t xml:space="preserve">Held by </w:t>
            </w:r>
            <w:r w:rsidR="0076500D">
              <w:t>Procedural Document and Leaflet Coordinator</w:t>
            </w:r>
          </w:p>
        </w:tc>
      </w:tr>
    </w:tbl>
    <w:p w:rsidR="008B0506" w:rsidRDefault="008B0506" w:rsidP="00CF041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5970"/>
        <w:gridCol w:w="2206"/>
      </w:tblGrid>
      <w:tr w:rsidR="008B0506" w:rsidRPr="00DB608D" w:rsidTr="00BD691F">
        <w:trPr>
          <w:cantSplit/>
          <w:jc w:val="center"/>
        </w:trPr>
        <w:tc>
          <w:tcPr>
            <w:tcW w:w="9835" w:type="dxa"/>
            <w:gridSpan w:val="3"/>
          </w:tcPr>
          <w:p w:rsidR="008B0506" w:rsidRPr="00C40351" w:rsidRDefault="008B0506" w:rsidP="00BD691F">
            <w:pPr>
              <w:pStyle w:val="Heading1"/>
            </w:pPr>
            <w:bookmarkStart w:id="66" w:name="_Toc519253358"/>
            <w:r>
              <w:t>Locations this Document Issued to</w:t>
            </w:r>
            <w:bookmarkEnd w:id="66"/>
          </w:p>
        </w:tc>
      </w:tr>
      <w:tr w:rsidR="008B0506" w:rsidRPr="00CF0412" w:rsidTr="00BD691F">
        <w:trPr>
          <w:cantSplit/>
          <w:jc w:val="center"/>
        </w:trPr>
        <w:tc>
          <w:tcPr>
            <w:tcW w:w="1659" w:type="dxa"/>
          </w:tcPr>
          <w:p w:rsidR="008B0506" w:rsidRPr="00CF0412" w:rsidRDefault="008B0506" w:rsidP="00BD691F">
            <w:pPr>
              <w:rPr>
                <w:b/>
              </w:rPr>
            </w:pPr>
            <w:r w:rsidRPr="00CF0412">
              <w:rPr>
                <w:b/>
              </w:rPr>
              <w:t>Copy No</w:t>
            </w:r>
          </w:p>
        </w:tc>
        <w:tc>
          <w:tcPr>
            <w:tcW w:w="5970" w:type="dxa"/>
          </w:tcPr>
          <w:p w:rsidR="008B0506" w:rsidRPr="00CF0412" w:rsidRDefault="008B0506" w:rsidP="00BD691F">
            <w:pPr>
              <w:rPr>
                <w:b/>
              </w:rPr>
            </w:pPr>
            <w:r w:rsidRPr="00CF0412">
              <w:rPr>
                <w:b/>
              </w:rPr>
              <w:t>Location</w:t>
            </w:r>
          </w:p>
        </w:tc>
        <w:tc>
          <w:tcPr>
            <w:tcW w:w="2206" w:type="dxa"/>
          </w:tcPr>
          <w:p w:rsidR="008B0506" w:rsidRPr="00CF0412" w:rsidRDefault="008B0506" w:rsidP="00BD691F">
            <w:pPr>
              <w:rPr>
                <w:b/>
              </w:rPr>
            </w:pPr>
            <w:r w:rsidRPr="00CF0412">
              <w:rPr>
                <w:b/>
              </w:rPr>
              <w:t xml:space="preserve">Date Issued </w:t>
            </w:r>
          </w:p>
        </w:tc>
      </w:tr>
      <w:tr w:rsidR="008B0506" w:rsidRPr="00DB608D" w:rsidTr="00BD691F">
        <w:trPr>
          <w:cantSplit/>
          <w:jc w:val="center"/>
        </w:trPr>
        <w:tc>
          <w:tcPr>
            <w:tcW w:w="1659" w:type="dxa"/>
          </w:tcPr>
          <w:p w:rsidR="008B0506" w:rsidRPr="00DB608D" w:rsidRDefault="008B0506" w:rsidP="00BD691F">
            <w:r>
              <w:t>1</w:t>
            </w:r>
          </w:p>
        </w:tc>
        <w:tc>
          <w:tcPr>
            <w:tcW w:w="5970" w:type="dxa"/>
          </w:tcPr>
          <w:p w:rsidR="008B0506" w:rsidRPr="00DB608D" w:rsidRDefault="008B0506" w:rsidP="00BD691F">
            <w:r>
              <w:t>Intranet</w:t>
            </w:r>
          </w:p>
        </w:tc>
        <w:tc>
          <w:tcPr>
            <w:tcW w:w="2206" w:type="dxa"/>
          </w:tcPr>
          <w:p w:rsidR="008B0506" w:rsidRPr="00DB608D" w:rsidRDefault="007D2462" w:rsidP="00BD691F">
            <w:r>
              <w:t>07/09/2017</w:t>
            </w:r>
          </w:p>
        </w:tc>
      </w:tr>
      <w:tr w:rsidR="008B0506" w:rsidRPr="00DB608D" w:rsidTr="00BD691F">
        <w:trPr>
          <w:cantSplit/>
          <w:jc w:val="center"/>
        </w:trPr>
        <w:tc>
          <w:tcPr>
            <w:tcW w:w="1659" w:type="dxa"/>
          </w:tcPr>
          <w:p w:rsidR="008B0506" w:rsidRPr="00DB608D" w:rsidRDefault="008B0506" w:rsidP="00BD691F">
            <w:r>
              <w:t>2</w:t>
            </w:r>
          </w:p>
        </w:tc>
        <w:tc>
          <w:tcPr>
            <w:tcW w:w="5970" w:type="dxa"/>
          </w:tcPr>
          <w:p w:rsidR="008B0506" w:rsidRPr="00DB608D" w:rsidRDefault="008B0506" w:rsidP="00BD691F">
            <w:r>
              <w:t>Wards, Departments and Service</w:t>
            </w:r>
          </w:p>
        </w:tc>
        <w:tc>
          <w:tcPr>
            <w:tcW w:w="2206" w:type="dxa"/>
          </w:tcPr>
          <w:p w:rsidR="008B0506" w:rsidRPr="00DB608D" w:rsidRDefault="007D2462" w:rsidP="00BD691F">
            <w:r>
              <w:t>07/09/2017</w:t>
            </w:r>
          </w:p>
        </w:tc>
      </w:tr>
    </w:tbl>
    <w:p w:rsidR="008B0506" w:rsidRPr="00DB608D" w:rsidRDefault="008B0506" w:rsidP="00CF0412"/>
    <w:p w:rsidR="00EA0FDD" w:rsidRDefault="00EA0FDD">
      <w:bookmarkStart w:id="67" w:name="relevent"/>
      <w:r>
        <w:rPr>
          <w:b/>
          <w:cap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7203"/>
      </w:tblGrid>
      <w:tr w:rsidR="00E26A14" w:rsidRPr="00DB608D" w:rsidTr="003B5C43">
        <w:trPr>
          <w:cantSplit/>
          <w:tblHeader/>
          <w:jc w:val="center"/>
        </w:trPr>
        <w:tc>
          <w:tcPr>
            <w:tcW w:w="9800" w:type="dxa"/>
            <w:gridSpan w:val="2"/>
          </w:tcPr>
          <w:p w:rsidR="00E26A14" w:rsidRPr="00C40351" w:rsidRDefault="008B0506" w:rsidP="00BD691F">
            <w:pPr>
              <w:pStyle w:val="Heading1"/>
            </w:pPr>
            <w:bookmarkStart w:id="68" w:name="_Toc519253359"/>
            <w:r>
              <w:lastRenderedPageBreak/>
              <w:t>Other Relevant / Associated Documents</w:t>
            </w:r>
            <w:bookmarkEnd w:id="68"/>
          </w:p>
        </w:tc>
      </w:tr>
      <w:tr w:rsidR="00D3313F" w:rsidRPr="00CF0412" w:rsidTr="003B5C43">
        <w:trPr>
          <w:cantSplit/>
          <w:tblHeader/>
          <w:jc w:val="center"/>
        </w:trPr>
        <w:tc>
          <w:tcPr>
            <w:tcW w:w="2597" w:type="dxa"/>
          </w:tcPr>
          <w:p w:rsidR="00D3313F" w:rsidRPr="00CF0412" w:rsidRDefault="00D3313F" w:rsidP="00CF0412">
            <w:pPr>
              <w:rPr>
                <w:b/>
              </w:rPr>
            </w:pPr>
            <w:r w:rsidRPr="00CF0412">
              <w:rPr>
                <w:b/>
              </w:rPr>
              <w:t>Unique Identifier</w:t>
            </w:r>
          </w:p>
        </w:tc>
        <w:tc>
          <w:tcPr>
            <w:tcW w:w="7203" w:type="dxa"/>
          </w:tcPr>
          <w:p w:rsidR="00D3313F" w:rsidRPr="00CF0412" w:rsidRDefault="00D3313F" w:rsidP="00CF0412">
            <w:pPr>
              <w:rPr>
                <w:b/>
              </w:rPr>
            </w:pPr>
            <w:r w:rsidRPr="00CF0412">
              <w:rPr>
                <w:b/>
              </w:rPr>
              <w:t>Title</w:t>
            </w:r>
            <w:r w:rsidR="002A4458" w:rsidRPr="00CF0412">
              <w:rPr>
                <w:b/>
              </w:rPr>
              <w:t xml:space="preserve"> </w:t>
            </w:r>
            <w:r w:rsidR="002A4458" w:rsidRPr="00122779">
              <w:rPr>
                <w:b/>
              </w:rPr>
              <w:t>and web links from the document library</w:t>
            </w:r>
          </w:p>
        </w:tc>
      </w:tr>
      <w:tr w:rsidR="007258A4" w:rsidRPr="00DB608D" w:rsidTr="00295C71">
        <w:trPr>
          <w:cantSplit/>
          <w:jc w:val="center"/>
        </w:trPr>
        <w:tc>
          <w:tcPr>
            <w:tcW w:w="2597" w:type="dxa"/>
          </w:tcPr>
          <w:p w:rsidR="007258A4" w:rsidRPr="002A7693" w:rsidRDefault="007258A4" w:rsidP="00295C71">
            <w:pPr>
              <w:rPr>
                <w:rFonts w:cs="Arial"/>
                <w:szCs w:val="24"/>
              </w:rPr>
            </w:pPr>
            <w:r>
              <w:rPr>
                <w:rFonts w:cs="Arial"/>
                <w:szCs w:val="24"/>
              </w:rPr>
              <w:t>CORP/GUID/</w:t>
            </w:r>
            <w:r w:rsidRPr="002A7693">
              <w:rPr>
                <w:rFonts w:cs="Arial"/>
                <w:szCs w:val="24"/>
              </w:rPr>
              <w:t>090</w:t>
            </w:r>
          </w:p>
        </w:tc>
        <w:tc>
          <w:tcPr>
            <w:tcW w:w="7203" w:type="dxa"/>
          </w:tcPr>
          <w:p w:rsidR="007258A4" w:rsidRPr="002A7693" w:rsidRDefault="007258A4" w:rsidP="00295C71">
            <w:pPr>
              <w:numPr>
                <w:ilvl w:val="12"/>
                <w:numId w:val="0"/>
              </w:numPr>
              <w:tabs>
                <w:tab w:val="num" w:pos="720"/>
              </w:tabs>
              <w:rPr>
                <w:rFonts w:cs="Arial"/>
                <w:szCs w:val="24"/>
              </w:rPr>
            </w:pPr>
            <w:r w:rsidRPr="002A7693">
              <w:rPr>
                <w:rFonts w:cs="Arial"/>
                <w:szCs w:val="24"/>
              </w:rPr>
              <w:t>Breaking Bad news/Significant News</w:t>
            </w:r>
          </w:p>
          <w:p w:rsidR="007258A4" w:rsidRPr="002A7693" w:rsidRDefault="00B76DB7" w:rsidP="00295C71">
            <w:pPr>
              <w:numPr>
                <w:ilvl w:val="12"/>
                <w:numId w:val="0"/>
              </w:numPr>
              <w:tabs>
                <w:tab w:val="num" w:pos="720"/>
              </w:tabs>
              <w:rPr>
                <w:rFonts w:cs="Arial"/>
                <w:szCs w:val="24"/>
              </w:rPr>
            </w:pPr>
            <w:hyperlink r:id="rId10" w:history="1">
              <w:r w:rsidR="007258A4" w:rsidRPr="0099015C">
                <w:rPr>
                  <w:rStyle w:val="Hyperlink"/>
                  <w:rFonts w:cs="Arial"/>
                  <w:szCs w:val="24"/>
                </w:rPr>
                <w:t>http://fcsp.xfyldecoast.nhs.uk/trustdocuments/Documents/CORP-GUID-090.docx</w:t>
              </w:r>
            </w:hyperlink>
            <w:r w:rsidR="007258A4">
              <w:rPr>
                <w:rFonts w:cs="Arial"/>
                <w:szCs w:val="24"/>
              </w:rPr>
              <w:t xml:space="preserve"> </w:t>
            </w:r>
          </w:p>
        </w:tc>
      </w:tr>
      <w:tr w:rsidR="00D04011" w:rsidRPr="00DB608D" w:rsidTr="00295C71">
        <w:trPr>
          <w:cantSplit/>
          <w:jc w:val="center"/>
        </w:trPr>
        <w:tc>
          <w:tcPr>
            <w:tcW w:w="2597" w:type="dxa"/>
          </w:tcPr>
          <w:p w:rsidR="00D04011" w:rsidRPr="00DE55B6" w:rsidRDefault="00D04011" w:rsidP="00295C71">
            <w:r w:rsidRPr="002A7693">
              <w:rPr>
                <w:rFonts w:cs="Arial"/>
                <w:szCs w:val="24"/>
              </w:rPr>
              <w:t>CORP/POL/116</w:t>
            </w:r>
          </w:p>
        </w:tc>
        <w:tc>
          <w:tcPr>
            <w:tcW w:w="7203" w:type="dxa"/>
          </w:tcPr>
          <w:p w:rsidR="00D04011" w:rsidRPr="002A7693" w:rsidRDefault="00D04011" w:rsidP="00295C71">
            <w:pPr>
              <w:numPr>
                <w:ilvl w:val="12"/>
                <w:numId w:val="0"/>
              </w:numPr>
              <w:tabs>
                <w:tab w:val="num" w:pos="720"/>
              </w:tabs>
              <w:rPr>
                <w:rFonts w:cs="Arial"/>
                <w:szCs w:val="24"/>
              </w:rPr>
            </w:pPr>
            <w:r w:rsidRPr="002A7693">
              <w:rPr>
                <w:rFonts w:cs="Arial"/>
                <w:szCs w:val="24"/>
              </w:rPr>
              <w:t>Infection prevention In the Acute Setting</w:t>
            </w:r>
          </w:p>
          <w:p w:rsidR="00D04011" w:rsidRPr="0040744A" w:rsidRDefault="00B76DB7" w:rsidP="00295C71">
            <w:hyperlink r:id="rId11" w:history="1">
              <w:r w:rsidR="00D04011" w:rsidRPr="0099015C">
                <w:rPr>
                  <w:rStyle w:val="Hyperlink"/>
                  <w:rFonts w:cs="Arial"/>
                  <w:szCs w:val="24"/>
                </w:rPr>
                <w:t>http://fcsp.xfyldecoast.nhs.uk/trustdocuments/Documents/CORP-POL-116.docx</w:t>
              </w:r>
            </w:hyperlink>
            <w:r w:rsidR="00D04011">
              <w:rPr>
                <w:rFonts w:cs="Arial"/>
                <w:szCs w:val="24"/>
              </w:rPr>
              <w:t xml:space="preserve"> </w:t>
            </w:r>
          </w:p>
        </w:tc>
      </w:tr>
      <w:tr w:rsidR="007258A4" w:rsidRPr="00DB608D" w:rsidTr="00295C71">
        <w:trPr>
          <w:cantSplit/>
          <w:jc w:val="center"/>
        </w:trPr>
        <w:tc>
          <w:tcPr>
            <w:tcW w:w="2597" w:type="dxa"/>
          </w:tcPr>
          <w:p w:rsidR="007258A4" w:rsidRPr="002A7693" w:rsidRDefault="007258A4" w:rsidP="00295C71">
            <w:pPr>
              <w:rPr>
                <w:rFonts w:cs="Arial"/>
                <w:szCs w:val="24"/>
              </w:rPr>
            </w:pPr>
            <w:r w:rsidRPr="002A7693">
              <w:rPr>
                <w:rFonts w:cs="Arial"/>
                <w:szCs w:val="24"/>
              </w:rPr>
              <w:t>CORP/PROC/022</w:t>
            </w:r>
          </w:p>
        </w:tc>
        <w:tc>
          <w:tcPr>
            <w:tcW w:w="7203" w:type="dxa"/>
          </w:tcPr>
          <w:p w:rsidR="007258A4" w:rsidRPr="002A7693" w:rsidRDefault="007258A4" w:rsidP="00295C71">
            <w:pPr>
              <w:numPr>
                <w:ilvl w:val="12"/>
                <w:numId w:val="0"/>
              </w:numPr>
              <w:tabs>
                <w:tab w:val="num" w:pos="720"/>
              </w:tabs>
              <w:rPr>
                <w:rFonts w:cs="Arial"/>
                <w:szCs w:val="24"/>
              </w:rPr>
            </w:pPr>
            <w:r w:rsidRPr="002A7693">
              <w:rPr>
                <w:rFonts w:cs="Arial"/>
                <w:szCs w:val="24"/>
              </w:rPr>
              <w:t xml:space="preserve">Interpretation and Translation Procedure </w:t>
            </w:r>
          </w:p>
          <w:p w:rsidR="007258A4" w:rsidRPr="002A7693" w:rsidRDefault="00B76DB7" w:rsidP="00295C71">
            <w:pPr>
              <w:numPr>
                <w:ilvl w:val="12"/>
                <w:numId w:val="0"/>
              </w:numPr>
              <w:tabs>
                <w:tab w:val="num" w:pos="720"/>
              </w:tabs>
              <w:rPr>
                <w:rFonts w:cs="Arial"/>
                <w:szCs w:val="24"/>
              </w:rPr>
            </w:pPr>
            <w:hyperlink r:id="rId12" w:history="1">
              <w:r w:rsidR="007258A4" w:rsidRPr="0099015C">
                <w:rPr>
                  <w:rStyle w:val="Hyperlink"/>
                  <w:rFonts w:cs="Arial"/>
                  <w:szCs w:val="24"/>
                </w:rPr>
                <w:t>http://fcsp.xfyldecoast.nhs.uk/trustdocuments/Documents/CORP-PROC-022.docx</w:t>
              </w:r>
            </w:hyperlink>
            <w:r w:rsidR="007258A4">
              <w:rPr>
                <w:rFonts w:cs="Arial"/>
                <w:szCs w:val="24"/>
              </w:rPr>
              <w:t xml:space="preserve"> </w:t>
            </w:r>
          </w:p>
        </w:tc>
      </w:tr>
      <w:tr w:rsidR="007258A4" w:rsidRPr="00DB608D" w:rsidTr="00295C71">
        <w:trPr>
          <w:cantSplit/>
          <w:jc w:val="center"/>
        </w:trPr>
        <w:tc>
          <w:tcPr>
            <w:tcW w:w="2597" w:type="dxa"/>
          </w:tcPr>
          <w:p w:rsidR="007258A4" w:rsidRPr="002A7693" w:rsidRDefault="007258A4" w:rsidP="00295C71">
            <w:pPr>
              <w:rPr>
                <w:rFonts w:cs="Arial"/>
                <w:szCs w:val="24"/>
              </w:rPr>
            </w:pPr>
            <w:r w:rsidRPr="002A7693">
              <w:rPr>
                <w:rFonts w:cs="Arial"/>
                <w:szCs w:val="24"/>
              </w:rPr>
              <w:t>CORP/PROC/101</w:t>
            </w:r>
          </w:p>
        </w:tc>
        <w:tc>
          <w:tcPr>
            <w:tcW w:w="7203" w:type="dxa"/>
          </w:tcPr>
          <w:p w:rsidR="007258A4" w:rsidRPr="002A7693" w:rsidRDefault="007258A4" w:rsidP="00295C71">
            <w:pPr>
              <w:numPr>
                <w:ilvl w:val="12"/>
                <w:numId w:val="0"/>
              </w:numPr>
              <w:tabs>
                <w:tab w:val="num" w:pos="720"/>
              </w:tabs>
              <w:rPr>
                <w:rFonts w:cs="Arial"/>
                <w:szCs w:val="24"/>
              </w:rPr>
            </w:pPr>
            <w:r w:rsidRPr="002A7693">
              <w:rPr>
                <w:rFonts w:cs="Arial"/>
                <w:szCs w:val="24"/>
              </w:rPr>
              <w:t>Untoward Incident and serious Incident reporting</w:t>
            </w:r>
          </w:p>
          <w:p w:rsidR="007258A4" w:rsidRPr="002A7693" w:rsidRDefault="00B76DB7" w:rsidP="00295C71">
            <w:pPr>
              <w:numPr>
                <w:ilvl w:val="12"/>
                <w:numId w:val="0"/>
              </w:numPr>
              <w:tabs>
                <w:tab w:val="num" w:pos="720"/>
              </w:tabs>
              <w:rPr>
                <w:rFonts w:cs="Arial"/>
                <w:szCs w:val="24"/>
              </w:rPr>
            </w:pPr>
            <w:hyperlink r:id="rId13" w:history="1">
              <w:r w:rsidR="007258A4" w:rsidRPr="0099015C">
                <w:rPr>
                  <w:rStyle w:val="Hyperlink"/>
                  <w:rFonts w:cs="Arial"/>
                  <w:szCs w:val="24"/>
                </w:rPr>
                <w:t>http://fcsp.xfyldecoast.nhs.uk/trustdocuments/Documents/CORP-PROC-101.docx</w:t>
              </w:r>
            </w:hyperlink>
            <w:r w:rsidR="007258A4">
              <w:rPr>
                <w:rFonts w:cs="Arial"/>
                <w:szCs w:val="24"/>
              </w:rPr>
              <w:t xml:space="preserve"> </w:t>
            </w:r>
          </w:p>
        </w:tc>
      </w:tr>
      <w:tr w:rsidR="007258A4" w:rsidRPr="00DB608D" w:rsidTr="00295C71">
        <w:trPr>
          <w:cantSplit/>
          <w:jc w:val="center"/>
        </w:trPr>
        <w:tc>
          <w:tcPr>
            <w:tcW w:w="2597" w:type="dxa"/>
          </w:tcPr>
          <w:p w:rsidR="007258A4" w:rsidRPr="002A7693" w:rsidRDefault="007258A4" w:rsidP="00295C71">
            <w:pPr>
              <w:rPr>
                <w:rFonts w:cs="Arial"/>
                <w:szCs w:val="24"/>
              </w:rPr>
            </w:pPr>
            <w:r>
              <w:rPr>
                <w:rFonts w:cs="Arial"/>
                <w:szCs w:val="24"/>
              </w:rPr>
              <w:t>CORP/PROC/</w:t>
            </w:r>
            <w:r w:rsidRPr="002A7693">
              <w:rPr>
                <w:rFonts w:cs="Arial"/>
                <w:szCs w:val="24"/>
              </w:rPr>
              <w:t>102</w:t>
            </w:r>
          </w:p>
        </w:tc>
        <w:tc>
          <w:tcPr>
            <w:tcW w:w="7203" w:type="dxa"/>
          </w:tcPr>
          <w:p w:rsidR="007258A4" w:rsidRPr="002A7693" w:rsidRDefault="007258A4" w:rsidP="00295C71">
            <w:pPr>
              <w:numPr>
                <w:ilvl w:val="12"/>
                <w:numId w:val="0"/>
              </w:numPr>
              <w:tabs>
                <w:tab w:val="num" w:pos="720"/>
              </w:tabs>
              <w:rPr>
                <w:rFonts w:cs="Arial"/>
                <w:szCs w:val="24"/>
              </w:rPr>
            </w:pPr>
            <w:r w:rsidRPr="002A7693">
              <w:rPr>
                <w:rFonts w:cs="Arial"/>
                <w:szCs w:val="24"/>
              </w:rPr>
              <w:t>Consent to examination or treatment</w:t>
            </w:r>
          </w:p>
          <w:p w:rsidR="007258A4" w:rsidRDefault="00B76DB7" w:rsidP="00295C71">
            <w:pPr>
              <w:numPr>
                <w:ilvl w:val="12"/>
                <w:numId w:val="0"/>
              </w:numPr>
              <w:tabs>
                <w:tab w:val="num" w:pos="720"/>
              </w:tabs>
            </w:pPr>
            <w:hyperlink r:id="rId14" w:history="1">
              <w:r w:rsidR="007258A4" w:rsidRPr="0099015C">
                <w:rPr>
                  <w:rStyle w:val="Hyperlink"/>
                  <w:rFonts w:cs="Arial"/>
                  <w:szCs w:val="24"/>
                </w:rPr>
                <w:t>http://fcsp.xfyldecoast.nhs.uk/trustdocuments/Documents/CORP-PROC-102.docx</w:t>
              </w:r>
            </w:hyperlink>
            <w:r w:rsidR="007258A4">
              <w:rPr>
                <w:rFonts w:cs="Arial"/>
                <w:szCs w:val="24"/>
              </w:rPr>
              <w:t xml:space="preserve"> </w:t>
            </w:r>
          </w:p>
        </w:tc>
      </w:tr>
      <w:tr w:rsidR="007258A4" w:rsidRPr="00DB608D" w:rsidTr="00295C71">
        <w:trPr>
          <w:cantSplit/>
          <w:jc w:val="center"/>
        </w:trPr>
        <w:tc>
          <w:tcPr>
            <w:tcW w:w="2597" w:type="dxa"/>
          </w:tcPr>
          <w:p w:rsidR="007258A4" w:rsidRPr="002A7693" w:rsidRDefault="007258A4" w:rsidP="00295C71">
            <w:pPr>
              <w:rPr>
                <w:rFonts w:cs="Arial"/>
                <w:szCs w:val="24"/>
              </w:rPr>
            </w:pPr>
            <w:r w:rsidRPr="002A7693">
              <w:rPr>
                <w:rFonts w:cs="Arial"/>
                <w:szCs w:val="24"/>
              </w:rPr>
              <w:t>CORP/PROC/633</w:t>
            </w:r>
          </w:p>
        </w:tc>
        <w:tc>
          <w:tcPr>
            <w:tcW w:w="7203" w:type="dxa"/>
          </w:tcPr>
          <w:p w:rsidR="007258A4" w:rsidRPr="002A7693" w:rsidRDefault="007258A4" w:rsidP="00295C71">
            <w:pPr>
              <w:numPr>
                <w:ilvl w:val="12"/>
                <w:numId w:val="0"/>
              </w:numPr>
              <w:tabs>
                <w:tab w:val="num" w:pos="720"/>
              </w:tabs>
              <w:rPr>
                <w:rFonts w:cs="Arial"/>
                <w:szCs w:val="24"/>
              </w:rPr>
            </w:pPr>
            <w:r w:rsidRPr="002A7693">
              <w:rPr>
                <w:rFonts w:cs="Arial"/>
                <w:szCs w:val="24"/>
              </w:rPr>
              <w:t>Complaints Management</w:t>
            </w:r>
          </w:p>
          <w:p w:rsidR="007258A4" w:rsidRPr="002A7693" w:rsidRDefault="00B76DB7" w:rsidP="00295C71">
            <w:pPr>
              <w:numPr>
                <w:ilvl w:val="12"/>
                <w:numId w:val="0"/>
              </w:numPr>
              <w:tabs>
                <w:tab w:val="num" w:pos="720"/>
              </w:tabs>
              <w:rPr>
                <w:rFonts w:cs="Arial"/>
                <w:szCs w:val="24"/>
              </w:rPr>
            </w:pPr>
            <w:hyperlink r:id="rId15" w:history="1">
              <w:r w:rsidR="007258A4" w:rsidRPr="0099015C">
                <w:rPr>
                  <w:rStyle w:val="Hyperlink"/>
                  <w:rFonts w:cs="Arial"/>
                  <w:szCs w:val="24"/>
                </w:rPr>
                <w:t>http://fcsp.xfyldecoast.nhs.uk/trustdocuments/Documents/CORP-PROC-633.docx</w:t>
              </w:r>
            </w:hyperlink>
            <w:r w:rsidR="007258A4">
              <w:rPr>
                <w:rFonts w:cs="Arial"/>
                <w:szCs w:val="24"/>
              </w:rPr>
              <w:t xml:space="preserve"> </w:t>
            </w:r>
          </w:p>
        </w:tc>
      </w:tr>
      <w:tr w:rsidR="00D04011" w:rsidRPr="00DB608D" w:rsidTr="00295C71">
        <w:trPr>
          <w:cantSplit/>
          <w:jc w:val="center"/>
        </w:trPr>
        <w:tc>
          <w:tcPr>
            <w:tcW w:w="2597" w:type="dxa"/>
          </w:tcPr>
          <w:p w:rsidR="00D04011" w:rsidRPr="00AC4439" w:rsidRDefault="00D04011" w:rsidP="00295C71">
            <w:pPr>
              <w:rPr>
                <w:rFonts w:cs="Arial"/>
                <w:szCs w:val="24"/>
              </w:rPr>
            </w:pPr>
            <w:r w:rsidRPr="00AC4439">
              <w:rPr>
                <w:rFonts w:cs="Arial"/>
                <w:szCs w:val="24"/>
              </w:rPr>
              <w:t>GASTRO/POL001</w:t>
            </w:r>
          </w:p>
        </w:tc>
        <w:tc>
          <w:tcPr>
            <w:tcW w:w="7203" w:type="dxa"/>
          </w:tcPr>
          <w:p w:rsidR="00D04011" w:rsidRPr="00D04011" w:rsidRDefault="00B76DB7" w:rsidP="00D04011">
            <w:pPr>
              <w:rPr>
                <w:rStyle w:val="srch-title1"/>
                <w:rFonts w:ascii="Arial" w:hAnsi="Arial" w:cs="Arial"/>
                <w:color w:val="auto"/>
                <w:sz w:val="24"/>
                <w:szCs w:val="24"/>
              </w:rPr>
            </w:pPr>
            <w:hyperlink r:id="rId16" w:tooltip="http://fcsharepoint/trustdocuments/Documents/GASTRO-POL-001.docx" w:history="1">
              <w:r w:rsidR="00D04011" w:rsidRPr="00D04011">
                <w:rPr>
                  <w:rStyle w:val="srch-title1"/>
                  <w:rFonts w:ascii="Arial" w:hAnsi="Arial" w:cs="Arial"/>
                  <w:color w:val="auto"/>
                  <w:sz w:val="24"/>
                  <w:szCs w:val="24"/>
                </w:rPr>
                <w:t xml:space="preserve">Booking </w:t>
              </w:r>
              <w:r w:rsidR="00D04011" w:rsidRPr="00D04011">
                <w:rPr>
                  <w:rStyle w:val="srch-title1"/>
                  <w:rFonts w:ascii="Arial" w:hAnsi="Arial" w:cs="Arial"/>
                  <w:bCs w:val="0"/>
                  <w:color w:val="auto"/>
                  <w:sz w:val="24"/>
                  <w:szCs w:val="24"/>
                </w:rPr>
                <w:t>Gastroscopies</w:t>
              </w:r>
              <w:r w:rsidR="00D04011" w:rsidRPr="00D04011">
                <w:rPr>
                  <w:rStyle w:val="srch-title1"/>
                  <w:rFonts w:ascii="Arial" w:hAnsi="Arial" w:cs="Arial"/>
                  <w:color w:val="auto"/>
                  <w:sz w:val="24"/>
                  <w:szCs w:val="24"/>
                </w:rPr>
                <w:t xml:space="preserve">, Colonoscopies and Endoscopic Retrograde </w:t>
              </w:r>
              <w:proofErr w:type="spellStart"/>
              <w:r w:rsidR="00D04011" w:rsidRPr="00D04011">
                <w:rPr>
                  <w:rStyle w:val="srch-title1"/>
                  <w:rFonts w:ascii="Arial" w:hAnsi="Arial" w:cs="Arial"/>
                  <w:color w:val="auto"/>
                  <w:sz w:val="24"/>
                  <w:szCs w:val="24"/>
                </w:rPr>
                <w:t>Cholangio</w:t>
              </w:r>
              <w:proofErr w:type="spellEnd"/>
              <w:r w:rsidR="00D04011" w:rsidRPr="00D04011">
                <w:rPr>
                  <w:rStyle w:val="srch-title1"/>
                  <w:rFonts w:ascii="Arial" w:hAnsi="Arial" w:cs="Arial"/>
                  <w:color w:val="auto"/>
                  <w:sz w:val="24"/>
                  <w:szCs w:val="24"/>
                </w:rPr>
                <w:t xml:space="preserve"> </w:t>
              </w:r>
              <w:proofErr w:type="spellStart"/>
              <w:r w:rsidR="00D04011" w:rsidRPr="00D04011">
                <w:rPr>
                  <w:rStyle w:val="srch-title1"/>
                  <w:rFonts w:ascii="Arial" w:hAnsi="Arial" w:cs="Arial"/>
                  <w:color w:val="auto"/>
                  <w:sz w:val="24"/>
                  <w:szCs w:val="24"/>
                </w:rPr>
                <w:t>Pancreatography</w:t>
              </w:r>
              <w:proofErr w:type="spellEnd"/>
              <w:r w:rsidR="00D04011" w:rsidRPr="00D04011">
                <w:rPr>
                  <w:rStyle w:val="srch-title1"/>
                  <w:rFonts w:ascii="Arial" w:hAnsi="Arial" w:cs="Arial"/>
                  <w:color w:val="auto"/>
                  <w:sz w:val="24"/>
                  <w:szCs w:val="24"/>
                </w:rPr>
                <w:t xml:space="preserve"> (ERCP’s) Requiring a General Anaesthetic</w:t>
              </w:r>
            </w:hyperlink>
          </w:p>
          <w:p w:rsidR="00D04011" w:rsidRDefault="00B76DB7" w:rsidP="00295C71">
            <w:pPr>
              <w:numPr>
                <w:ilvl w:val="12"/>
                <w:numId w:val="0"/>
              </w:numPr>
              <w:tabs>
                <w:tab w:val="num" w:pos="720"/>
              </w:tabs>
            </w:pPr>
            <w:hyperlink r:id="rId17" w:history="1">
              <w:r w:rsidR="00D04011" w:rsidRPr="0099015C">
                <w:rPr>
                  <w:rStyle w:val="Hyperlink"/>
                  <w:rFonts w:cs="Arial"/>
                  <w:szCs w:val="24"/>
                </w:rPr>
                <w:t>http://fcsp.xfyldecoast.nhs.uk/trustdocuments/Documents/GASTRO-POL-001.docx</w:t>
              </w:r>
            </w:hyperlink>
            <w:r w:rsidR="00D04011">
              <w:rPr>
                <w:rFonts w:cs="Arial"/>
                <w:szCs w:val="24"/>
              </w:rPr>
              <w:t xml:space="preserve"> </w:t>
            </w:r>
          </w:p>
        </w:tc>
      </w:tr>
      <w:tr w:rsidR="00D04011" w:rsidRPr="00DB608D" w:rsidTr="00295C71">
        <w:trPr>
          <w:cantSplit/>
          <w:jc w:val="center"/>
        </w:trPr>
        <w:tc>
          <w:tcPr>
            <w:tcW w:w="2597" w:type="dxa"/>
          </w:tcPr>
          <w:p w:rsidR="00D04011" w:rsidRPr="00AC4439" w:rsidRDefault="00D04011" w:rsidP="00295C71">
            <w:pPr>
              <w:rPr>
                <w:rFonts w:cs="Arial"/>
                <w:szCs w:val="24"/>
              </w:rPr>
            </w:pPr>
            <w:r w:rsidRPr="00AC4439">
              <w:rPr>
                <w:rFonts w:cs="Arial"/>
                <w:szCs w:val="24"/>
              </w:rPr>
              <w:t>GASTRO/POL/004</w:t>
            </w:r>
          </w:p>
        </w:tc>
        <w:tc>
          <w:tcPr>
            <w:tcW w:w="7203" w:type="dxa"/>
          </w:tcPr>
          <w:p w:rsidR="00D04011" w:rsidRPr="00D04011" w:rsidRDefault="00B76DB7" w:rsidP="00295C71">
            <w:pPr>
              <w:numPr>
                <w:ilvl w:val="12"/>
                <w:numId w:val="0"/>
              </w:numPr>
              <w:tabs>
                <w:tab w:val="num" w:pos="720"/>
              </w:tabs>
              <w:rPr>
                <w:rStyle w:val="srch-title1"/>
                <w:rFonts w:ascii="Arial" w:hAnsi="Arial" w:cs="Arial"/>
                <w:color w:val="auto"/>
                <w:sz w:val="24"/>
                <w:szCs w:val="24"/>
              </w:rPr>
            </w:pPr>
            <w:hyperlink r:id="rId18" w:tooltip="http://fcsharepoint/trustdocuments/Documents/GASTRO-POL-004.docx" w:history="1">
              <w:r w:rsidR="00D04011" w:rsidRPr="00D04011">
                <w:rPr>
                  <w:rStyle w:val="srch-title1"/>
                  <w:rFonts w:ascii="Arial" w:hAnsi="Arial" w:cs="Arial"/>
                  <w:color w:val="auto"/>
                  <w:sz w:val="24"/>
                  <w:szCs w:val="24"/>
                </w:rPr>
                <w:t xml:space="preserve">Policy on </w:t>
              </w:r>
              <w:r w:rsidR="00D04011" w:rsidRPr="00D04011">
                <w:rPr>
                  <w:rStyle w:val="srch-title1"/>
                  <w:rFonts w:ascii="Arial" w:hAnsi="Arial" w:cs="Arial"/>
                  <w:bCs w:val="0"/>
                  <w:color w:val="auto"/>
                  <w:sz w:val="24"/>
                  <w:szCs w:val="24"/>
                </w:rPr>
                <w:t>Vetting</w:t>
              </w:r>
              <w:r w:rsidR="00D04011" w:rsidRPr="00D04011">
                <w:rPr>
                  <w:rStyle w:val="srch-title1"/>
                  <w:rFonts w:ascii="Arial" w:hAnsi="Arial" w:cs="Arial"/>
                  <w:color w:val="auto"/>
                  <w:sz w:val="24"/>
                  <w:szCs w:val="24"/>
                </w:rPr>
                <w:t xml:space="preserve"> and </w:t>
              </w:r>
              <w:r w:rsidR="00D04011" w:rsidRPr="00D04011">
                <w:rPr>
                  <w:rStyle w:val="srch-title1"/>
                  <w:rFonts w:ascii="Arial" w:hAnsi="Arial" w:cs="Arial"/>
                  <w:bCs w:val="0"/>
                  <w:color w:val="auto"/>
                  <w:sz w:val="24"/>
                  <w:szCs w:val="24"/>
                </w:rPr>
                <w:t>Validating</w:t>
              </w:r>
              <w:r w:rsidR="00D04011" w:rsidRPr="00D04011">
                <w:rPr>
                  <w:rStyle w:val="srch-title1"/>
                  <w:rFonts w:ascii="Arial" w:hAnsi="Arial" w:cs="Arial"/>
                  <w:color w:val="auto"/>
                  <w:sz w:val="24"/>
                  <w:szCs w:val="24"/>
                </w:rPr>
                <w:t xml:space="preserve"> Endoscopy Referrals</w:t>
              </w:r>
            </w:hyperlink>
          </w:p>
          <w:p w:rsidR="00D04011" w:rsidRPr="002A7693" w:rsidRDefault="00B76DB7" w:rsidP="00295C71">
            <w:pPr>
              <w:numPr>
                <w:ilvl w:val="12"/>
                <w:numId w:val="0"/>
              </w:numPr>
              <w:tabs>
                <w:tab w:val="num" w:pos="720"/>
              </w:tabs>
              <w:rPr>
                <w:rFonts w:cs="Arial"/>
                <w:szCs w:val="24"/>
              </w:rPr>
            </w:pPr>
            <w:hyperlink r:id="rId19" w:history="1">
              <w:r w:rsidR="00D04011" w:rsidRPr="0099015C">
                <w:rPr>
                  <w:rStyle w:val="Hyperlink"/>
                  <w:rFonts w:cs="Arial"/>
                  <w:szCs w:val="24"/>
                </w:rPr>
                <w:t>http://fcsp.xfyldecoast.nhs.uk/trustdocuments/Documents/GASTRO-POL-004.docx</w:t>
              </w:r>
            </w:hyperlink>
            <w:r w:rsidR="00D04011">
              <w:rPr>
                <w:rFonts w:cs="Arial"/>
                <w:szCs w:val="24"/>
              </w:rPr>
              <w:t xml:space="preserve"> </w:t>
            </w:r>
          </w:p>
        </w:tc>
      </w:tr>
      <w:tr w:rsidR="00D04011" w:rsidRPr="00DB608D" w:rsidTr="00295C71">
        <w:trPr>
          <w:cantSplit/>
          <w:jc w:val="center"/>
        </w:trPr>
        <w:tc>
          <w:tcPr>
            <w:tcW w:w="2597" w:type="dxa"/>
          </w:tcPr>
          <w:p w:rsidR="00D04011" w:rsidRPr="00AC4439" w:rsidRDefault="00D04011" w:rsidP="00295C71">
            <w:r w:rsidRPr="00AC4439">
              <w:rPr>
                <w:rFonts w:cs="Arial"/>
                <w:szCs w:val="24"/>
              </w:rPr>
              <w:t>GASTRO/POL/007</w:t>
            </w:r>
          </w:p>
        </w:tc>
        <w:tc>
          <w:tcPr>
            <w:tcW w:w="7203" w:type="dxa"/>
          </w:tcPr>
          <w:p w:rsidR="00D04011" w:rsidRPr="002A7693" w:rsidRDefault="00D04011" w:rsidP="00295C71">
            <w:pPr>
              <w:numPr>
                <w:ilvl w:val="12"/>
                <w:numId w:val="0"/>
              </w:numPr>
              <w:tabs>
                <w:tab w:val="num" w:pos="720"/>
              </w:tabs>
              <w:rPr>
                <w:rFonts w:cs="Arial"/>
                <w:szCs w:val="24"/>
              </w:rPr>
            </w:pPr>
            <w:r w:rsidRPr="002A7693">
              <w:rPr>
                <w:rFonts w:cs="Arial"/>
                <w:szCs w:val="24"/>
              </w:rPr>
              <w:t>Endoscopy Department – Referral, Booking and Scheduling Policy</w:t>
            </w:r>
          </w:p>
          <w:p w:rsidR="00D04011" w:rsidRPr="00DE55B6" w:rsidRDefault="00B76DB7" w:rsidP="00295C71">
            <w:pPr>
              <w:pStyle w:val="Footer"/>
              <w:numPr>
                <w:ilvl w:val="12"/>
                <w:numId w:val="0"/>
              </w:numPr>
              <w:tabs>
                <w:tab w:val="clear" w:pos="4153"/>
                <w:tab w:val="clear" w:pos="8306"/>
              </w:tabs>
              <w:rPr>
                <w:rFonts w:cs="Arial"/>
                <w:bCs w:val="0"/>
                <w:szCs w:val="24"/>
              </w:rPr>
            </w:pPr>
            <w:hyperlink r:id="rId20" w:history="1">
              <w:r w:rsidR="00D04011" w:rsidRPr="0099015C">
                <w:rPr>
                  <w:rStyle w:val="Hyperlink"/>
                  <w:rFonts w:cs="Arial"/>
                  <w:szCs w:val="24"/>
                </w:rPr>
                <w:t>http://fcsp.xfyldecoast.nhs.uk/trustdocuments/Documents/GASTRO-POL-007.doc</w:t>
              </w:r>
            </w:hyperlink>
            <w:r w:rsidR="00D04011">
              <w:rPr>
                <w:rFonts w:cs="Arial"/>
                <w:szCs w:val="24"/>
              </w:rPr>
              <w:t xml:space="preserve"> </w:t>
            </w:r>
          </w:p>
        </w:tc>
      </w:tr>
      <w:tr w:rsidR="007258A4" w:rsidRPr="00DB608D" w:rsidTr="00295C71">
        <w:trPr>
          <w:cantSplit/>
          <w:jc w:val="center"/>
        </w:trPr>
        <w:tc>
          <w:tcPr>
            <w:tcW w:w="2597" w:type="dxa"/>
          </w:tcPr>
          <w:p w:rsidR="007258A4" w:rsidRPr="00AC4439" w:rsidRDefault="007258A4" w:rsidP="00295C71">
            <w:pPr>
              <w:rPr>
                <w:rFonts w:cs="Arial"/>
                <w:szCs w:val="24"/>
              </w:rPr>
            </w:pPr>
            <w:r w:rsidRPr="00AC4439">
              <w:rPr>
                <w:rFonts w:cs="Arial"/>
                <w:szCs w:val="24"/>
              </w:rPr>
              <w:t>GASTRO/PROC/006</w:t>
            </w:r>
          </w:p>
        </w:tc>
        <w:tc>
          <w:tcPr>
            <w:tcW w:w="7203" w:type="dxa"/>
          </w:tcPr>
          <w:p w:rsidR="007258A4" w:rsidRPr="002A7693" w:rsidRDefault="007258A4" w:rsidP="00295C71">
            <w:pPr>
              <w:numPr>
                <w:ilvl w:val="12"/>
                <w:numId w:val="0"/>
              </w:numPr>
              <w:tabs>
                <w:tab w:val="num" w:pos="720"/>
              </w:tabs>
              <w:rPr>
                <w:rFonts w:cs="Arial"/>
                <w:szCs w:val="24"/>
              </w:rPr>
            </w:pPr>
            <w:r w:rsidRPr="002A7693">
              <w:rPr>
                <w:rFonts w:cs="Arial"/>
                <w:szCs w:val="24"/>
              </w:rPr>
              <w:t>Withdrawal of Consent During Endoscopic  Procedure</w:t>
            </w:r>
          </w:p>
          <w:p w:rsidR="007258A4" w:rsidRPr="002A7693" w:rsidRDefault="00B76DB7" w:rsidP="00295C71">
            <w:pPr>
              <w:numPr>
                <w:ilvl w:val="12"/>
                <w:numId w:val="0"/>
              </w:numPr>
              <w:tabs>
                <w:tab w:val="num" w:pos="720"/>
              </w:tabs>
              <w:rPr>
                <w:rFonts w:cs="Arial"/>
                <w:szCs w:val="24"/>
              </w:rPr>
            </w:pPr>
            <w:hyperlink r:id="rId21" w:history="1">
              <w:r w:rsidR="007258A4" w:rsidRPr="0099015C">
                <w:rPr>
                  <w:rStyle w:val="Hyperlink"/>
                  <w:rFonts w:cs="Arial"/>
                  <w:szCs w:val="24"/>
                </w:rPr>
                <w:t>http://fcsp.xfyldecoast.nhs.uk/trustdocuments/Documents/GASTRO-PROC-006.doc</w:t>
              </w:r>
            </w:hyperlink>
            <w:r w:rsidR="007258A4">
              <w:rPr>
                <w:rFonts w:cs="Arial"/>
                <w:szCs w:val="24"/>
              </w:rPr>
              <w:t xml:space="preserve"> </w:t>
            </w:r>
          </w:p>
        </w:tc>
      </w:tr>
    </w:tbl>
    <w:p w:rsidR="00D666A6" w:rsidRDefault="00D666A6" w:rsidP="00CF041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0"/>
      </w:tblGrid>
      <w:tr w:rsidR="00E62A2A" w:rsidRPr="00F84981" w:rsidTr="003B5C43">
        <w:trPr>
          <w:cantSplit/>
          <w:tblHeader/>
          <w:jc w:val="center"/>
        </w:trPr>
        <w:tc>
          <w:tcPr>
            <w:tcW w:w="9800" w:type="dxa"/>
          </w:tcPr>
          <w:p w:rsidR="00E62A2A" w:rsidRPr="00F84981" w:rsidRDefault="008B0506" w:rsidP="00BD691F">
            <w:pPr>
              <w:pStyle w:val="Heading1"/>
            </w:pPr>
            <w:bookmarkStart w:id="69" w:name="_Toc519253360"/>
            <w:bookmarkEnd w:id="67"/>
            <w:r>
              <w:t>Supporting References / Evidence Based Documents</w:t>
            </w:r>
            <w:bookmarkEnd w:id="69"/>
          </w:p>
        </w:tc>
      </w:tr>
      <w:tr w:rsidR="00E62A2A" w:rsidRPr="00CF0412" w:rsidTr="003B5C43">
        <w:trPr>
          <w:cantSplit/>
          <w:tblHeader/>
          <w:jc w:val="center"/>
        </w:trPr>
        <w:tc>
          <w:tcPr>
            <w:tcW w:w="9800" w:type="dxa"/>
          </w:tcPr>
          <w:p w:rsidR="00E62A2A" w:rsidRPr="00CF0412" w:rsidRDefault="00E62A2A" w:rsidP="00CF0412">
            <w:pPr>
              <w:jc w:val="center"/>
              <w:rPr>
                <w:b/>
              </w:rPr>
            </w:pPr>
            <w:r w:rsidRPr="00CF0412">
              <w:rPr>
                <w:b/>
              </w:rPr>
              <w:t>References In Full</w:t>
            </w:r>
          </w:p>
        </w:tc>
      </w:tr>
      <w:tr w:rsidR="00B4223F" w:rsidRPr="00AC4439" w:rsidTr="003B5C43">
        <w:trPr>
          <w:cantSplit/>
          <w:jc w:val="center"/>
        </w:trPr>
        <w:tc>
          <w:tcPr>
            <w:tcW w:w="9800" w:type="dxa"/>
          </w:tcPr>
          <w:p w:rsidR="00B4223F" w:rsidRPr="00AC4439" w:rsidRDefault="00B76DB7" w:rsidP="00295C71">
            <w:pPr>
              <w:outlineLvl w:val="3"/>
              <w:rPr>
                <w:rFonts w:cs="Arial"/>
                <w:bCs w:val="0"/>
                <w:szCs w:val="24"/>
                <w:lang w:eastAsia="en-GB"/>
              </w:rPr>
            </w:pPr>
            <w:hyperlink r:id="rId22" w:history="1">
              <w:r w:rsidR="00B4223F" w:rsidRPr="00AC4439">
                <w:rPr>
                  <w:rFonts w:cs="Arial"/>
                  <w:bCs w:val="0"/>
                  <w:szCs w:val="24"/>
                  <w:lang w:eastAsia="en-GB"/>
                </w:rPr>
                <w:t xml:space="preserve">Clinical </w:t>
              </w:r>
              <w:r w:rsidR="00B4223F" w:rsidRPr="00AC4439">
                <w:rPr>
                  <w:rFonts w:cs="Arial"/>
                  <w:szCs w:val="24"/>
                  <w:lang w:eastAsia="en-GB"/>
                </w:rPr>
                <w:t>Guidelines</w:t>
              </w:r>
              <w:r w:rsidR="00B4223F" w:rsidRPr="00AC4439">
                <w:rPr>
                  <w:rFonts w:cs="Arial"/>
                  <w:bCs w:val="0"/>
                  <w:szCs w:val="24"/>
                  <w:lang w:eastAsia="en-GB"/>
                </w:rPr>
                <w:t xml:space="preserve"> - British Society of Gastroenterology</w:t>
              </w:r>
            </w:hyperlink>
          </w:p>
          <w:p w:rsidR="00B4223F" w:rsidRPr="00AC4439" w:rsidRDefault="00B76DB7" w:rsidP="0076500D">
            <w:hyperlink r:id="rId23" w:history="1">
              <w:r w:rsidR="007258A4" w:rsidRPr="00AC4439">
                <w:rPr>
                  <w:rStyle w:val="Hyperlink"/>
                  <w:rFonts w:cs="Arial"/>
                  <w:szCs w:val="24"/>
                </w:rPr>
                <w:t>www.</w:t>
              </w:r>
              <w:r w:rsidR="007258A4" w:rsidRPr="00AC4439">
                <w:rPr>
                  <w:rStyle w:val="Hyperlink"/>
                  <w:rFonts w:cs="Arial"/>
                  <w:bCs w:val="0"/>
                  <w:szCs w:val="24"/>
                </w:rPr>
                <w:t>bsg</w:t>
              </w:r>
              <w:r w:rsidR="007258A4" w:rsidRPr="00AC4439">
                <w:rPr>
                  <w:rStyle w:val="Hyperlink"/>
                  <w:rFonts w:cs="Arial"/>
                  <w:szCs w:val="24"/>
                </w:rPr>
                <w:t>.org.uk/clinical-</w:t>
              </w:r>
              <w:r w:rsidR="007258A4" w:rsidRPr="00AC4439">
                <w:rPr>
                  <w:rStyle w:val="Hyperlink"/>
                  <w:rFonts w:cs="Arial"/>
                  <w:bCs w:val="0"/>
                  <w:szCs w:val="24"/>
                </w:rPr>
                <w:t>guidelines</w:t>
              </w:r>
              <w:r w:rsidR="007258A4" w:rsidRPr="00AC4439">
                <w:rPr>
                  <w:rStyle w:val="Hyperlink"/>
                  <w:rFonts w:cs="Arial"/>
                  <w:szCs w:val="24"/>
                </w:rPr>
                <w:t>/index.html</w:t>
              </w:r>
            </w:hyperlink>
            <w:r w:rsidR="007258A4" w:rsidRPr="00AC4439">
              <w:rPr>
                <w:rStyle w:val="HTMLCite"/>
                <w:rFonts w:cs="Arial"/>
                <w:szCs w:val="24"/>
              </w:rPr>
              <w:t xml:space="preserve"> </w:t>
            </w:r>
          </w:p>
        </w:tc>
      </w:tr>
      <w:tr w:rsidR="008A1715" w:rsidRPr="008A1715" w:rsidTr="00295C71">
        <w:trPr>
          <w:cantSplit/>
          <w:jc w:val="center"/>
        </w:trPr>
        <w:tc>
          <w:tcPr>
            <w:tcW w:w="9800" w:type="dxa"/>
          </w:tcPr>
          <w:p w:rsidR="008A1715" w:rsidRPr="00AC4439" w:rsidRDefault="008A1715" w:rsidP="00AC4439">
            <w:r w:rsidRPr="00AC4439">
              <w:t xml:space="preserve">Crown. (2005). Mental Capacity Act 2005. Available: </w:t>
            </w:r>
            <w:hyperlink r:id="rId24" w:history="1">
              <w:r w:rsidRPr="00AC4439">
                <w:rPr>
                  <w:rStyle w:val="Hyperlink"/>
                  <w:rFonts w:cs="Arial"/>
                  <w:szCs w:val="24"/>
                </w:rPr>
                <w:t>http://www.legislation.gov.uk/ukpga/2005/9/contents</w:t>
              </w:r>
            </w:hyperlink>
            <w:r w:rsidRPr="00AC4439">
              <w:t xml:space="preserve"> . Last accessed 11/05/2017.</w:t>
            </w:r>
          </w:p>
        </w:tc>
      </w:tr>
      <w:tr w:rsidR="007258A4" w:rsidRPr="00AF1788" w:rsidTr="00295C71">
        <w:trPr>
          <w:cantSplit/>
          <w:jc w:val="center"/>
        </w:trPr>
        <w:tc>
          <w:tcPr>
            <w:tcW w:w="9800" w:type="dxa"/>
          </w:tcPr>
          <w:p w:rsidR="007258A4" w:rsidRPr="00AC4439" w:rsidRDefault="007258A4" w:rsidP="00AC4439">
            <w:r w:rsidRPr="00AC4439">
              <w:t xml:space="preserve">Department of Health. (04/08/2009). Reference guide to consent for examination or treatment (second edition). Available: </w:t>
            </w:r>
            <w:hyperlink r:id="rId25" w:history="1">
              <w:r w:rsidRPr="00AC4439">
                <w:rPr>
                  <w:rStyle w:val="Hyperlink"/>
                  <w:rFonts w:cs="Arial"/>
                  <w:szCs w:val="24"/>
                </w:rPr>
                <w:t>https://www.gov.uk/government/publications/reference-guide-to-consent-for-examination-or-treatment-second-edition</w:t>
              </w:r>
            </w:hyperlink>
            <w:r w:rsidRPr="00AC4439">
              <w:t xml:space="preserve"> . Last accessed 08/05/2017.</w:t>
            </w:r>
          </w:p>
        </w:tc>
      </w:tr>
      <w:tr w:rsidR="007258A4" w:rsidRPr="00DB608D" w:rsidTr="00295C71">
        <w:trPr>
          <w:cantSplit/>
          <w:jc w:val="center"/>
        </w:trPr>
        <w:tc>
          <w:tcPr>
            <w:tcW w:w="9800" w:type="dxa"/>
          </w:tcPr>
          <w:p w:rsidR="007258A4" w:rsidRPr="002A7693" w:rsidRDefault="007258A4" w:rsidP="00295C71">
            <w:pPr>
              <w:autoSpaceDE w:val="0"/>
              <w:autoSpaceDN w:val="0"/>
              <w:adjustRightInd w:val="0"/>
              <w:rPr>
                <w:rFonts w:cs="Arial"/>
                <w:bCs w:val="0"/>
                <w:szCs w:val="24"/>
                <w:lang w:eastAsia="en-GB"/>
              </w:rPr>
            </w:pPr>
            <w:r w:rsidRPr="002A7693">
              <w:rPr>
                <w:rFonts w:cs="Arial"/>
                <w:bCs w:val="0"/>
                <w:szCs w:val="24"/>
                <w:lang w:eastAsia="en-GB"/>
              </w:rPr>
              <w:t>Guidelines for the training</w:t>
            </w:r>
            <w:r w:rsidRPr="007724D3">
              <w:rPr>
                <w:rFonts w:cs="Arial"/>
                <w:bCs w:val="0"/>
                <w:szCs w:val="24"/>
                <w:lang w:eastAsia="en-GB"/>
              </w:rPr>
              <w:t xml:space="preserve">, </w:t>
            </w:r>
            <w:r w:rsidRPr="002A7693">
              <w:rPr>
                <w:rFonts w:cs="Arial"/>
                <w:bCs w:val="0"/>
                <w:szCs w:val="24"/>
                <w:lang w:eastAsia="en-GB"/>
              </w:rPr>
              <w:t>appraisal and assessment of trainees in gastrointestinal endoscopy</w:t>
            </w:r>
          </w:p>
          <w:p w:rsidR="007258A4" w:rsidRDefault="00B76DB7" w:rsidP="00295C71">
            <w:pPr>
              <w:outlineLvl w:val="3"/>
            </w:pPr>
            <w:hyperlink r:id="rId26" w:history="1">
              <w:r w:rsidR="007258A4" w:rsidRPr="0099015C">
                <w:rPr>
                  <w:rStyle w:val="Hyperlink"/>
                  <w:rFonts w:cs="Arial"/>
                  <w:bCs w:val="0"/>
                  <w:szCs w:val="24"/>
                  <w:lang w:eastAsia="en-GB"/>
                </w:rPr>
                <w:t>http://www.bsg.org.uk/pdf_word_docs/jag_recommendations_2004.pdf</w:t>
              </w:r>
            </w:hyperlink>
            <w:r w:rsidR="007258A4">
              <w:rPr>
                <w:rFonts w:cs="Arial"/>
                <w:bCs w:val="0"/>
                <w:szCs w:val="24"/>
                <w:lang w:eastAsia="en-GB"/>
              </w:rPr>
              <w:t xml:space="preserve"> </w:t>
            </w:r>
          </w:p>
        </w:tc>
      </w:tr>
      <w:tr w:rsidR="007258A4" w:rsidRPr="00DB608D" w:rsidTr="00295C71">
        <w:trPr>
          <w:cantSplit/>
          <w:jc w:val="center"/>
        </w:trPr>
        <w:tc>
          <w:tcPr>
            <w:tcW w:w="9800" w:type="dxa"/>
          </w:tcPr>
          <w:p w:rsidR="007258A4" w:rsidRPr="002A7693" w:rsidRDefault="007258A4" w:rsidP="00295C71">
            <w:pPr>
              <w:rPr>
                <w:rFonts w:cs="Arial"/>
                <w:szCs w:val="24"/>
              </w:rPr>
            </w:pPr>
            <w:r w:rsidRPr="002A7693">
              <w:rPr>
                <w:rFonts w:cs="Arial"/>
                <w:szCs w:val="24"/>
              </w:rPr>
              <w:lastRenderedPageBreak/>
              <w:t>JETS Endoscopy Training programme GIN</w:t>
            </w:r>
          </w:p>
          <w:p w:rsidR="007258A4" w:rsidRPr="002A7693" w:rsidRDefault="00B76DB7" w:rsidP="00295C71">
            <w:pPr>
              <w:autoSpaceDE w:val="0"/>
              <w:autoSpaceDN w:val="0"/>
              <w:adjustRightInd w:val="0"/>
              <w:rPr>
                <w:rFonts w:cs="Arial"/>
                <w:bCs w:val="0"/>
                <w:szCs w:val="24"/>
                <w:lang w:eastAsia="en-GB"/>
              </w:rPr>
            </w:pPr>
            <w:hyperlink r:id="rId27" w:history="1">
              <w:r w:rsidR="007258A4" w:rsidRPr="002F3BB5">
                <w:rPr>
                  <w:rStyle w:val="Hyperlink"/>
                  <w:rFonts w:cs="Arial"/>
                  <w:szCs w:val="24"/>
                </w:rPr>
                <w:t>https://www.jets.nhs.uk/gin/</w:t>
              </w:r>
            </w:hyperlink>
          </w:p>
        </w:tc>
      </w:tr>
      <w:tr w:rsidR="00B4223F" w:rsidRPr="00DB608D" w:rsidTr="003B5C43">
        <w:trPr>
          <w:cantSplit/>
          <w:jc w:val="center"/>
        </w:trPr>
        <w:tc>
          <w:tcPr>
            <w:tcW w:w="9800" w:type="dxa"/>
          </w:tcPr>
          <w:p w:rsidR="00B4223F" w:rsidRPr="007258A4" w:rsidRDefault="00B76DB7" w:rsidP="00295C71">
            <w:pPr>
              <w:outlineLvl w:val="3"/>
              <w:rPr>
                <w:rFonts w:cs="Arial"/>
                <w:bCs w:val="0"/>
                <w:szCs w:val="24"/>
                <w:lang w:eastAsia="en-GB"/>
              </w:rPr>
            </w:pPr>
            <w:hyperlink r:id="rId28" w:history="1">
              <w:r w:rsidR="00B4223F" w:rsidRPr="007258A4">
                <w:rPr>
                  <w:rFonts w:cs="Arial"/>
                  <w:szCs w:val="24"/>
                  <w:lang w:eastAsia="en-GB"/>
                </w:rPr>
                <w:t>NICE</w:t>
              </w:r>
              <w:r w:rsidR="00B4223F" w:rsidRPr="007258A4">
                <w:rPr>
                  <w:rFonts w:cs="Arial"/>
                  <w:bCs w:val="0"/>
                  <w:szCs w:val="24"/>
                  <w:lang w:eastAsia="en-GB"/>
                </w:rPr>
                <w:t xml:space="preserve"> | The National Institute for Health and Care Excellence</w:t>
              </w:r>
            </w:hyperlink>
          </w:p>
          <w:p w:rsidR="00B4223F" w:rsidRPr="008111F5" w:rsidRDefault="00B76DB7" w:rsidP="0076500D">
            <w:hyperlink r:id="rId29" w:history="1">
              <w:r w:rsidR="007258A4" w:rsidRPr="0099015C">
                <w:rPr>
                  <w:rStyle w:val="Hyperlink"/>
                  <w:rFonts w:cs="Arial"/>
                  <w:szCs w:val="24"/>
                </w:rPr>
                <w:t>https://www.</w:t>
              </w:r>
              <w:r w:rsidR="007258A4" w:rsidRPr="0099015C">
                <w:rPr>
                  <w:rStyle w:val="Hyperlink"/>
                  <w:rFonts w:cs="Arial"/>
                  <w:b/>
                  <w:bCs w:val="0"/>
                  <w:szCs w:val="24"/>
                </w:rPr>
                <w:t>nice</w:t>
              </w:r>
              <w:r w:rsidR="007258A4" w:rsidRPr="0099015C">
                <w:rPr>
                  <w:rStyle w:val="Hyperlink"/>
                  <w:rFonts w:cs="Arial"/>
                  <w:szCs w:val="24"/>
                </w:rPr>
                <w:t>.org.uk/</w:t>
              </w:r>
            </w:hyperlink>
            <w:r w:rsidR="007258A4">
              <w:rPr>
                <w:rStyle w:val="HTMLCite"/>
                <w:rFonts w:cs="Arial"/>
                <w:szCs w:val="24"/>
              </w:rPr>
              <w:t xml:space="preserve"> </w:t>
            </w:r>
          </w:p>
        </w:tc>
      </w:tr>
      <w:tr w:rsidR="00AC4439" w:rsidRPr="00AC4439" w:rsidTr="003B5C43">
        <w:trPr>
          <w:cantSplit/>
          <w:jc w:val="center"/>
        </w:trPr>
        <w:tc>
          <w:tcPr>
            <w:tcW w:w="9800" w:type="dxa"/>
          </w:tcPr>
          <w:p w:rsidR="007935CC" w:rsidRPr="00AC4439" w:rsidRDefault="007935CC" w:rsidP="00AC4439">
            <w:pPr>
              <w:rPr>
                <w:rFonts w:cs="Arial"/>
                <w:szCs w:val="24"/>
              </w:rPr>
            </w:pPr>
            <w:r w:rsidRPr="00AC4439">
              <w:rPr>
                <w:rFonts w:cs="Arial"/>
                <w:szCs w:val="24"/>
              </w:rPr>
              <w:t xml:space="preserve">Office of the Public Guardian. (22/07/2013 (updated 12/01/2016)). Mental Capacity Act Code of Practice. Available: </w:t>
            </w:r>
            <w:hyperlink r:id="rId30" w:history="1">
              <w:r w:rsidR="00AF1788" w:rsidRPr="00AC4439">
                <w:rPr>
                  <w:rStyle w:val="Hyperlink"/>
                  <w:rFonts w:cs="Arial"/>
                  <w:color w:val="auto"/>
                  <w:szCs w:val="24"/>
                </w:rPr>
                <w:t>https://www.gov.uk/government/publications/mental-capacity-act-code-of-practice . Last accessed 11/05/2016</w:t>
              </w:r>
            </w:hyperlink>
            <w:r w:rsidRPr="00AC4439">
              <w:rPr>
                <w:rFonts w:cs="Arial"/>
                <w:szCs w:val="24"/>
              </w:rPr>
              <w:t>.</w:t>
            </w:r>
          </w:p>
        </w:tc>
      </w:tr>
    </w:tbl>
    <w:p w:rsidR="00B43370" w:rsidRDefault="00B43370" w:rsidP="00CF041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97"/>
        <w:gridCol w:w="2206"/>
      </w:tblGrid>
      <w:tr w:rsidR="008B0506" w:rsidRPr="00995352" w:rsidTr="00BD691F">
        <w:trPr>
          <w:cantSplit/>
          <w:tblHeader/>
          <w:jc w:val="center"/>
        </w:trPr>
        <w:tc>
          <w:tcPr>
            <w:tcW w:w="9800" w:type="dxa"/>
            <w:gridSpan w:val="3"/>
          </w:tcPr>
          <w:p w:rsidR="008B0506" w:rsidRPr="00995352" w:rsidRDefault="00995352" w:rsidP="00995352">
            <w:pPr>
              <w:pStyle w:val="Heading1"/>
            </w:pPr>
            <w:bookmarkStart w:id="70" w:name="_Toc519253361"/>
            <w:r w:rsidRPr="00995352">
              <w:t>Consultation / Acknowledgements with Staff, Peers, Patients and the Public</w:t>
            </w:r>
            <w:bookmarkEnd w:id="70"/>
          </w:p>
        </w:tc>
      </w:tr>
      <w:tr w:rsidR="008B0506" w:rsidRPr="00CF0412" w:rsidTr="008B0506">
        <w:trPr>
          <w:cantSplit/>
          <w:tblHeader/>
          <w:jc w:val="center"/>
        </w:trPr>
        <w:tc>
          <w:tcPr>
            <w:tcW w:w="2597" w:type="dxa"/>
          </w:tcPr>
          <w:p w:rsidR="008B0506" w:rsidRPr="00CF0412" w:rsidRDefault="008B0506" w:rsidP="008B0506">
            <w:pPr>
              <w:jc w:val="center"/>
              <w:rPr>
                <w:b/>
              </w:rPr>
            </w:pPr>
            <w:r w:rsidRPr="00CF0412">
              <w:rPr>
                <w:b/>
              </w:rPr>
              <w:t>Name</w:t>
            </w:r>
          </w:p>
        </w:tc>
        <w:tc>
          <w:tcPr>
            <w:tcW w:w="4997" w:type="dxa"/>
          </w:tcPr>
          <w:p w:rsidR="008B0506" w:rsidRPr="00CF0412" w:rsidRDefault="008B0506" w:rsidP="008B0506">
            <w:pPr>
              <w:jc w:val="center"/>
              <w:rPr>
                <w:b/>
              </w:rPr>
            </w:pPr>
            <w:r w:rsidRPr="00CF0412">
              <w:rPr>
                <w:b/>
              </w:rPr>
              <w:t>Designation</w:t>
            </w:r>
          </w:p>
        </w:tc>
        <w:tc>
          <w:tcPr>
            <w:tcW w:w="2206" w:type="dxa"/>
          </w:tcPr>
          <w:p w:rsidR="008B0506" w:rsidRPr="0076500D" w:rsidRDefault="008B0506" w:rsidP="008B0506">
            <w:pPr>
              <w:jc w:val="center"/>
              <w:rPr>
                <w:b/>
              </w:rPr>
            </w:pPr>
            <w:r w:rsidRPr="0076500D">
              <w:rPr>
                <w:b/>
              </w:rPr>
              <w:t>Date Response Received</w:t>
            </w:r>
          </w:p>
        </w:tc>
      </w:tr>
      <w:tr w:rsidR="00B4223F" w:rsidRPr="00DB608D" w:rsidTr="008B0506">
        <w:trPr>
          <w:cantSplit/>
          <w:jc w:val="center"/>
        </w:trPr>
        <w:tc>
          <w:tcPr>
            <w:tcW w:w="2597" w:type="dxa"/>
          </w:tcPr>
          <w:p w:rsidR="00B4223F" w:rsidRPr="008B0506" w:rsidRDefault="00B4223F" w:rsidP="0019200A">
            <w:r w:rsidRPr="002A7693">
              <w:rPr>
                <w:rFonts w:cs="Arial"/>
                <w:szCs w:val="24"/>
              </w:rPr>
              <w:t xml:space="preserve">Dr </w:t>
            </w:r>
            <w:r w:rsidR="0019200A">
              <w:rPr>
                <w:rFonts w:cs="Arial"/>
                <w:szCs w:val="24"/>
              </w:rPr>
              <w:t>XX</w:t>
            </w:r>
          </w:p>
        </w:tc>
        <w:tc>
          <w:tcPr>
            <w:tcW w:w="4997" w:type="dxa"/>
          </w:tcPr>
          <w:p w:rsidR="00B4223F" w:rsidRPr="00DB608D" w:rsidRDefault="00B4223F" w:rsidP="00BD691F">
            <w:r w:rsidRPr="002A7693">
              <w:rPr>
                <w:rFonts w:cs="Arial"/>
                <w:szCs w:val="24"/>
              </w:rPr>
              <w:t>Consultant gastroenterologist</w:t>
            </w:r>
          </w:p>
        </w:tc>
        <w:tc>
          <w:tcPr>
            <w:tcW w:w="2206" w:type="dxa"/>
          </w:tcPr>
          <w:p w:rsidR="00B4223F" w:rsidRPr="00DB608D" w:rsidRDefault="00B4223F" w:rsidP="00BD691F"/>
        </w:tc>
      </w:tr>
      <w:tr w:rsidR="00B4223F" w:rsidRPr="00DB608D" w:rsidTr="008B0506">
        <w:trPr>
          <w:cantSplit/>
          <w:jc w:val="center"/>
        </w:trPr>
        <w:tc>
          <w:tcPr>
            <w:tcW w:w="2597" w:type="dxa"/>
          </w:tcPr>
          <w:p w:rsidR="00B4223F" w:rsidRPr="008B0506" w:rsidRDefault="00B4223F" w:rsidP="0019200A">
            <w:r w:rsidRPr="002A7693">
              <w:rPr>
                <w:rFonts w:cs="Arial"/>
                <w:szCs w:val="24"/>
              </w:rPr>
              <w:t xml:space="preserve">Dr </w:t>
            </w:r>
            <w:r w:rsidR="0019200A">
              <w:rPr>
                <w:rFonts w:cs="Arial"/>
                <w:szCs w:val="24"/>
              </w:rPr>
              <w:t>XX</w:t>
            </w:r>
          </w:p>
        </w:tc>
        <w:tc>
          <w:tcPr>
            <w:tcW w:w="4997" w:type="dxa"/>
          </w:tcPr>
          <w:p w:rsidR="00B4223F" w:rsidRPr="00DB608D" w:rsidRDefault="00B4223F" w:rsidP="00BD691F">
            <w:r w:rsidRPr="002A7693">
              <w:rPr>
                <w:rFonts w:cs="Arial"/>
                <w:szCs w:val="24"/>
              </w:rPr>
              <w:t>Consultant gastroenterologist</w:t>
            </w:r>
          </w:p>
        </w:tc>
        <w:tc>
          <w:tcPr>
            <w:tcW w:w="2206" w:type="dxa"/>
          </w:tcPr>
          <w:p w:rsidR="00B4223F" w:rsidRPr="00DB608D" w:rsidRDefault="00B4223F" w:rsidP="00BD691F"/>
        </w:tc>
      </w:tr>
      <w:tr w:rsidR="00B4223F" w:rsidRPr="00DB608D" w:rsidTr="008B0506">
        <w:trPr>
          <w:cantSplit/>
          <w:jc w:val="center"/>
        </w:trPr>
        <w:tc>
          <w:tcPr>
            <w:tcW w:w="2597" w:type="dxa"/>
          </w:tcPr>
          <w:p w:rsidR="00B4223F" w:rsidRPr="002A7693" w:rsidRDefault="00B4223F" w:rsidP="0019200A">
            <w:pPr>
              <w:rPr>
                <w:rFonts w:cs="Arial"/>
                <w:szCs w:val="24"/>
              </w:rPr>
            </w:pPr>
            <w:r w:rsidRPr="002A7693">
              <w:rPr>
                <w:rFonts w:cs="Arial"/>
                <w:szCs w:val="24"/>
              </w:rPr>
              <w:t xml:space="preserve">Dr </w:t>
            </w:r>
            <w:r w:rsidR="0019200A">
              <w:rPr>
                <w:rFonts w:cs="Arial"/>
                <w:szCs w:val="24"/>
              </w:rPr>
              <w:t>XX</w:t>
            </w:r>
          </w:p>
        </w:tc>
        <w:tc>
          <w:tcPr>
            <w:tcW w:w="4997" w:type="dxa"/>
          </w:tcPr>
          <w:p w:rsidR="00B4223F" w:rsidRPr="002A7693" w:rsidRDefault="00B4223F" w:rsidP="00BD691F">
            <w:pPr>
              <w:rPr>
                <w:rFonts w:cs="Arial"/>
                <w:szCs w:val="24"/>
              </w:rPr>
            </w:pPr>
            <w:r w:rsidRPr="002A7693">
              <w:rPr>
                <w:rFonts w:cs="Arial"/>
                <w:szCs w:val="24"/>
              </w:rPr>
              <w:t>Consultant Gastroenterologist</w:t>
            </w:r>
          </w:p>
        </w:tc>
        <w:tc>
          <w:tcPr>
            <w:tcW w:w="2206" w:type="dxa"/>
          </w:tcPr>
          <w:p w:rsidR="00B4223F" w:rsidRPr="00DB608D" w:rsidRDefault="00B4223F" w:rsidP="00BD691F"/>
        </w:tc>
      </w:tr>
      <w:tr w:rsidR="00B4223F" w:rsidRPr="00DB608D" w:rsidTr="008B0506">
        <w:trPr>
          <w:cantSplit/>
          <w:jc w:val="center"/>
        </w:trPr>
        <w:tc>
          <w:tcPr>
            <w:tcW w:w="2597" w:type="dxa"/>
          </w:tcPr>
          <w:p w:rsidR="00B4223F" w:rsidRPr="002A7693" w:rsidRDefault="00B4223F" w:rsidP="0019200A">
            <w:pPr>
              <w:rPr>
                <w:rFonts w:cs="Arial"/>
                <w:szCs w:val="24"/>
              </w:rPr>
            </w:pPr>
            <w:proofErr w:type="spellStart"/>
            <w:r>
              <w:rPr>
                <w:rFonts w:cs="Arial"/>
                <w:szCs w:val="24"/>
              </w:rPr>
              <w:t>Sr</w:t>
            </w:r>
            <w:proofErr w:type="spellEnd"/>
            <w:r>
              <w:rPr>
                <w:rFonts w:cs="Arial"/>
                <w:szCs w:val="24"/>
              </w:rPr>
              <w:t xml:space="preserve"> </w:t>
            </w:r>
            <w:r w:rsidR="0019200A">
              <w:rPr>
                <w:rFonts w:cs="Arial"/>
                <w:szCs w:val="24"/>
              </w:rPr>
              <w:t>XX</w:t>
            </w:r>
          </w:p>
        </w:tc>
        <w:tc>
          <w:tcPr>
            <w:tcW w:w="4997" w:type="dxa"/>
          </w:tcPr>
          <w:p w:rsidR="00B4223F" w:rsidRPr="002A7693" w:rsidRDefault="00B4223F" w:rsidP="00BD691F">
            <w:pPr>
              <w:rPr>
                <w:rFonts w:cs="Arial"/>
                <w:szCs w:val="24"/>
              </w:rPr>
            </w:pPr>
            <w:r w:rsidRPr="002A7693">
              <w:rPr>
                <w:rFonts w:cs="Arial"/>
                <w:szCs w:val="24"/>
              </w:rPr>
              <w:t>Gastro Unit Sister</w:t>
            </w:r>
          </w:p>
        </w:tc>
        <w:tc>
          <w:tcPr>
            <w:tcW w:w="2206" w:type="dxa"/>
          </w:tcPr>
          <w:p w:rsidR="00B4223F" w:rsidRPr="00DB608D" w:rsidRDefault="00B4223F" w:rsidP="00BD691F"/>
        </w:tc>
      </w:tr>
      <w:tr w:rsidR="00B4223F" w:rsidRPr="00DB608D" w:rsidTr="008B0506">
        <w:trPr>
          <w:cantSplit/>
          <w:jc w:val="center"/>
        </w:trPr>
        <w:tc>
          <w:tcPr>
            <w:tcW w:w="2597" w:type="dxa"/>
          </w:tcPr>
          <w:p w:rsidR="00B4223F" w:rsidRDefault="00B4223F" w:rsidP="0019200A">
            <w:pPr>
              <w:rPr>
                <w:rFonts w:cs="Arial"/>
                <w:szCs w:val="24"/>
              </w:rPr>
            </w:pPr>
            <w:proofErr w:type="spellStart"/>
            <w:r>
              <w:rPr>
                <w:rFonts w:cs="Arial"/>
                <w:szCs w:val="24"/>
              </w:rPr>
              <w:t>Sr</w:t>
            </w:r>
            <w:proofErr w:type="spellEnd"/>
            <w:r>
              <w:rPr>
                <w:rFonts w:cs="Arial"/>
                <w:szCs w:val="24"/>
              </w:rPr>
              <w:t xml:space="preserve"> </w:t>
            </w:r>
            <w:r w:rsidR="0019200A">
              <w:rPr>
                <w:rFonts w:cs="Arial"/>
                <w:szCs w:val="24"/>
              </w:rPr>
              <w:t>XX</w:t>
            </w:r>
          </w:p>
        </w:tc>
        <w:tc>
          <w:tcPr>
            <w:tcW w:w="4997" w:type="dxa"/>
          </w:tcPr>
          <w:p w:rsidR="00B4223F" w:rsidRPr="002A7693" w:rsidRDefault="00B4223F" w:rsidP="00BD691F">
            <w:pPr>
              <w:rPr>
                <w:rFonts w:cs="Arial"/>
                <w:szCs w:val="24"/>
              </w:rPr>
            </w:pPr>
            <w:r>
              <w:rPr>
                <w:rFonts w:cs="Arial"/>
                <w:szCs w:val="24"/>
              </w:rPr>
              <w:t>Gastro Unit Sister</w:t>
            </w:r>
          </w:p>
        </w:tc>
        <w:tc>
          <w:tcPr>
            <w:tcW w:w="2206" w:type="dxa"/>
          </w:tcPr>
          <w:p w:rsidR="00B4223F" w:rsidRPr="00DB608D" w:rsidRDefault="00B4223F" w:rsidP="00BD691F"/>
        </w:tc>
      </w:tr>
    </w:tbl>
    <w:p w:rsidR="008B0506" w:rsidRDefault="008B0506" w:rsidP="00CF041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1"/>
        <w:gridCol w:w="7243"/>
      </w:tblGrid>
      <w:tr w:rsidR="00317C59" w:rsidRPr="0076500D" w:rsidTr="008A4D3C">
        <w:trPr>
          <w:cantSplit/>
          <w:tblHeader/>
          <w:jc w:val="center"/>
        </w:trPr>
        <w:tc>
          <w:tcPr>
            <w:tcW w:w="5000" w:type="pct"/>
            <w:gridSpan w:val="2"/>
          </w:tcPr>
          <w:p w:rsidR="00317C59" w:rsidRPr="0076500D" w:rsidRDefault="00317C59" w:rsidP="00BD691F">
            <w:pPr>
              <w:pStyle w:val="Heading1"/>
            </w:pPr>
            <w:bookmarkStart w:id="71" w:name="_Toc519253362"/>
            <w:bookmarkEnd w:id="63"/>
            <w:bookmarkEnd w:id="64"/>
            <w:r w:rsidRPr="0076500D">
              <w:t>Definitions / Glossary of Terms</w:t>
            </w:r>
            <w:bookmarkEnd w:id="71"/>
          </w:p>
        </w:tc>
      </w:tr>
      <w:tr w:rsidR="00AC4439" w:rsidRPr="00AC4439" w:rsidTr="008A4D3C">
        <w:trPr>
          <w:cantSplit/>
          <w:jc w:val="center"/>
        </w:trPr>
        <w:tc>
          <w:tcPr>
            <w:tcW w:w="1325" w:type="pct"/>
          </w:tcPr>
          <w:p w:rsidR="00071F9C" w:rsidRPr="00AC4439" w:rsidRDefault="00071F9C" w:rsidP="008A4D3C">
            <w:r w:rsidRPr="00AC4439">
              <w:t>BSG</w:t>
            </w:r>
          </w:p>
        </w:tc>
        <w:tc>
          <w:tcPr>
            <w:tcW w:w="3675" w:type="pct"/>
          </w:tcPr>
          <w:p w:rsidR="00071F9C" w:rsidRPr="00AC4439" w:rsidRDefault="00071F9C" w:rsidP="00071F9C">
            <w:r w:rsidRPr="00AC4439">
              <w:t>British Society of Gastroenterology</w:t>
            </w:r>
          </w:p>
        </w:tc>
      </w:tr>
      <w:tr w:rsidR="00AC4439" w:rsidRPr="00AC4439" w:rsidTr="008A4D3C">
        <w:trPr>
          <w:cantSplit/>
          <w:jc w:val="center"/>
        </w:trPr>
        <w:tc>
          <w:tcPr>
            <w:tcW w:w="1325" w:type="pct"/>
          </w:tcPr>
          <w:p w:rsidR="004D0DDA" w:rsidRPr="00AC4439" w:rsidRDefault="004D0DDA" w:rsidP="008A4D3C">
            <w:r w:rsidRPr="00AC4439">
              <w:t>COPD</w:t>
            </w:r>
          </w:p>
        </w:tc>
        <w:tc>
          <w:tcPr>
            <w:tcW w:w="3675" w:type="pct"/>
          </w:tcPr>
          <w:p w:rsidR="004D0DDA" w:rsidRPr="00AC4439" w:rsidRDefault="004D0DDA" w:rsidP="004D0DDA">
            <w:r w:rsidRPr="00AC4439">
              <w:t>Chronic obstructive pulmonary disease</w:t>
            </w:r>
          </w:p>
        </w:tc>
      </w:tr>
      <w:tr w:rsidR="00AC4439" w:rsidRPr="00AC4439" w:rsidTr="008A4D3C">
        <w:trPr>
          <w:cantSplit/>
          <w:jc w:val="center"/>
        </w:trPr>
        <w:tc>
          <w:tcPr>
            <w:tcW w:w="1325" w:type="pct"/>
          </w:tcPr>
          <w:p w:rsidR="00C60940" w:rsidRPr="00AC4439" w:rsidRDefault="00C60940" w:rsidP="008A4D3C">
            <w:r w:rsidRPr="00AC4439">
              <w:t>CV</w:t>
            </w:r>
          </w:p>
        </w:tc>
        <w:tc>
          <w:tcPr>
            <w:tcW w:w="3675" w:type="pct"/>
          </w:tcPr>
          <w:p w:rsidR="00C60940" w:rsidRPr="00AC4439" w:rsidRDefault="00C60940" w:rsidP="00C60940">
            <w:r w:rsidRPr="00AC4439">
              <w:t>Cardio Vascular</w:t>
            </w:r>
          </w:p>
        </w:tc>
      </w:tr>
      <w:tr w:rsidR="00AC4439" w:rsidRPr="00AC4439" w:rsidTr="008A4D3C">
        <w:trPr>
          <w:cantSplit/>
          <w:jc w:val="center"/>
        </w:trPr>
        <w:tc>
          <w:tcPr>
            <w:tcW w:w="1325" w:type="pct"/>
          </w:tcPr>
          <w:p w:rsidR="002A44E5" w:rsidRPr="00AC4439" w:rsidRDefault="002A44E5" w:rsidP="008A4D3C">
            <w:r w:rsidRPr="00AC4439">
              <w:t>DNA’s</w:t>
            </w:r>
          </w:p>
        </w:tc>
        <w:tc>
          <w:tcPr>
            <w:tcW w:w="3675" w:type="pct"/>
          </w:tcPr>
          <w:p w:rsidR="002A44E5" w:rsidRPr="00AC4439" w:rsidRDefault="002A44E5" w:rsidP="002A44E5">
            <w:r w:rsidRPr="00AC4439">
              <w:t>Did not Attends</w:t>
            </w:r>
          </w:p>
        </w:tc>
      </w:tr>
      <w:tr w:rsidR="00AC4439" w:rsidRPr="00AC4439" w:rsidTr="008A4D3C">
        <w:trPr>
          <w:cantSplit/>
          <w:jc w:val="center"/>
        </w:trPr>
        <w:tc>
          <w:tcPr>
            <w:tcW w:w="1325" w:type="pct"/>
          </w:tcPr>
          <w:p w:rsidR="00071F9C" w:rsidRPr="00AC4439" w:rsidRDefault="00071F9C" w:rsidP="008A4D3C">
            <w:r w:rsidRPr="00AC4439">
              <w:t>DOPS</w:t>
            </w:r>
          </w:p>
        </w:tc>
        <w:tc>
          <w:tcPr>
            <w:tcW w:w="3675" w:type="pct"/>
          </w:tcPr>
          <w:p w:rsidR="00071F9C" w:rsidRPr="00AC4439" w:rsidRDefault="00071F9C" w:rsidP="00071F9C">
            <w:r w:rsidRPr="00AC4439">
              <w:t>Directly Observed Procedural Skills</w:t>
            </w:r>
          </w:p>
        </w:tc>
      </w:tr>
      <w:tr w:rsidR="00AC4439" w:rsidRPr="00AC4439" w:rsidTr="008A4D3C">
        <w:trPr>
          <w:cantSplit/>
          <w:jc w:val="center"/>
        </w:trPr>
        <w:tc>
          <w:tcPr>
            <w:tcW w:w="1325" w:type="pct"/>
          </w:tcPr>
          <w:p w:rsidR="00317C59" w:rsidRPr="00AC4439" w:rsidRDefault="006010B9" w:rsidP="008A4D3C">
            <w:r w:rsidRPr="00AC4439">
              <w:t>ERCP</w:t>
            </w:r>
          </w:p>
        </w:tc>
        <w:tc>
          <w:tcPr>
            <w:tcW w:w="3675" w:type="pct"/>
          </w:tcPr>
          <w:p w:rsidR="00317C59" w:rsidRPr="00AC4439" w:rsidRDefault="006010B9" w:rsidP="006010B9">
            <w:r w:rsidRPr="00AC4439">
              <w:t>Endoscopic retrograde cholangiopancreatography</w:t>
            </w:r>
          </w:p>
        </w:tc>
      </w:tr>
      <w:tr w:rsidR="00AC4439" w:rsidRPr="00AC4439" w:rsidTr="008A4D3C">
        <w:trPr>
          <w:cantSplit/>
          <w:jc w:val="center"/>
        </w:trPr>
        <w:tc>
          <w:tcPr>
            <w:tcW w:w="1325" w:type="pct"/>
          </w:tcPr>
          <w:p w:rsidR="00317C59" w:rsidRPr="00AC4439" w:rsidRDefault="006010B9" w:rsidP="008A4D3C">
            <w:pPr>
              <w:rPr>
                <w:rFonts w:cs="Arial"/>
                <w:szCs w:val="24"/>
              </w:rPr>
            </w:pPr>
            <w:r w:rsidRPr="00AC4439">
              <w:rPr>
                <w:rFonts w:cs="Arial"/>
                <w:szCs w:val="24"/>
              </w:rPr>
              <w:t>EUS</w:t>
            </w:r>
          </w:p>
        </w:tc>
        <w:tc>
          <w:tcPr>
            <w:tcW w:w="3675" w:type="pct"/>
          </w:tcPr>
          <w:p w:rsidR="00317C59" w:rsidRPr="00AC4439" w:rsidRDefault="006010B9" w:rsidP="006010B9">
            <w:pPr>
              <w:pStyle w:val="BodyTextIndent3"/>
              <w:ind w:left="0"/>
              <w:rPr>
                <w:rFonts w:cs="Arial"/>
                <w:szCs w:val="24"/>
              </w:rPr>
            </w:pPr>
            <w:r w:rsidRPr="00AC4439">
              <w:rPr>
                <w:rFonts w:cs="Arial"/>
                <w:szCs w:val="24"/>
              </w:rPr>
              <w:t>Endoscopic ultrasound scan</w:t>
            </w:r>
          </w:p>
        </w:tc>
      </w:tr>
      <w:tr w:rsidR="00AC4439" w:rsidRPr="00AC4439" w:rsidTr="008A4D3C">
        <w:trPr>
          <w:cantSplit/>
          <w:jc w:val="center"/>
        </w:trPr>
        <w:tc>
          <w:tcPr>
            <w:tcW w:w="1325" w:type="pct"/>
          </w:tcPr>
          <w:p w:rsidR="00F54FBB" w:rsidRPr="00AC4439" w:rsidRDefault="00F54FBB" w:rsidP="008A4D3C">
            <w:pPr>
              <w:rPr>
                <w:rFonts w:cs="Arial"/>
                <w:szCs w:val="24"/>
              </w:rPr>
            </w:pPr>
            <w:r w:rsidRPr="00AC4439">
              <w:rPr>
                <w:rFonts w:cs="Arial"/>
                <w:szCs w:val="24"/>
              </w:rPr>
              <w:t>GA</w:t>
            </w:r>
          </w:p>
        </w:tc>
        <w:tc>
          <w:tcPr>
            <w:tcW w:w="3675" w:type="pct"/>
          </w:tcPr>
          <w:p w:rsidR="00F54FBB" w:rsidRPr="00AC4439" w:rsidRDefault="00F54FBB" w:rsidP="00F54FBB">
            <w:pPr>
              <w:pStyle w:val="BodyTextIndent3"/>
              <w:ind w:left="0"/>
              <w:rPr>
                <w:rFonts w:cs="Arial"/>
                <w:szCs w:val="24"/>
              </w:rPr>
            </w:pPr>
            <w:r w:rsidRPr="00AC4439">
              <w:rPr>
                <w:rFonts w:cs="Arial"/>
                <w:szCs w:val="24"/>
              </w:rPr>
              <w:t>General Anaesthetic</w:t>
            </w:r>
          </w:p>
        </w:tc>
      </w:tr>
      <w:tr w:rsidR="00AC4439" w:rsidRPr="00AC4439" w:rsidTr="008A4D3C">
        <w:trPr>
          <w:cantSplit/>
          <w:jc w:val="center"/>
        </w:trPr>
        <w:tc>
          <w:tcPr>
            <w:tcW w:w="1325" w:type="pct"/>
          </w:tcPr>
          <w:p w:rsidR="00561F7C" w:rsidRPr="00AC4439" w:rsidRDefault="00561F7C" w:rsidP="008A4D3C">
            <w:pPr>
              <w:rPr>
                <w:rFonts w:cs="Arial"/>
                <w:szCs w:val="24"/>
              </w:rPr>
            </w:pPr>
            <w:r w:rsidRPr="00AC4439">
              <w:rPr>
                <w:rFonts w:cs="Arial"/>
                <w:szCs w:val="24"/>
              </w:rPr>
              <w:t>GI</w:t>
            </w:r>
          </w:p>
        </w:tc>
        <w:tc>
          <w:tcPr>
            <w:tcW w:w="3675" w:type="pct"/>
          </w:tcPr>
          <w:p w:rsidR="00561F7C" w:rsidRPr="00AC4439" w:rsidRDefault="00561F7C" w:rsidP="00561F7C">
            <w:pPr>
              <w:pStyle w:val="BodyTextIndent3"/>
              <w:ind w:left="0"/>
              <w:rPr>
                <w:rFonts w:cs="Arial"/>
                <w:szCs w:val="24"/>
              </w:rPr>
            </w:pPr>
            <w:r w:rsidRPr="00AC4439">
              <w:rPr>
                <w:rFonts w:cs="Arial"/>
                <w:szCs w:val="24"/>
              </w:rPr>
              <w:t>Gastrointestinal</w:t>
            </w:r>
          </w:p>
        </w:tc>
      </w:tr>
      <w:tr w:rsidR="00AC4439" w:rsidRPr="00AC4439" w:rsidTr="008A4D3C">
        <w:trPr>
          <w:cantSplit/>
          <w:jc w:val="center"/>
        </w:trPr>
        <w:tc>
          <w:tcPr>
            <w:tcW w:w="1325" w:type="pct"/>
          </w:tcPr>
          <w:p w:rsidR="00DA6D39" w:rsidRPr="00AC4439" w:rsidRDefault="00DA6D39" w:rsidP="008A4D3C">
            <w:pPr>
              <w:rPr>
                <w:rFonts w:cs="Arial"/>
                <w:szCs w:val="24"/>
              </w:rPr>
            </w:pPr>
            <w:r w:rsidRPr="00AC4439">
              <w:rPr>
                <w:rFonts w:cs="Arial"/>
                <w:szCs w:val="24"/>
              </w:rPr>
              <w:t>GRS</w:t>
            </w:r>
          </w:p>
        </w:tc>
        <w:tc>
          <w:tcPr>
            <w:tcW w:w="3675" w:type="pct"/>
          </w:tcPr>
          <w:p w:rsidR="00DA6D39" w:rsidRPr="00AC4439" w:rsidRDefault="00A008E4" w:rsidP="00DA6D39">
            <w:pPr>
              <w:pStyle w:val="BodyTextIndent3"/>
              <w:ind w:left="0"/>
              <w:rPr>
                <w:rFonts w:cs="Arial"/>
                <w:szCs w:val="24"/>
              </w:rPr>
            </w:pPr>
            <w:r w:rsidRPr="00AC4439">
              <w:rPr>
                <w:rFonts w:cs="Arial"/>
                <w:szCs w:val="24"/>
              </w:rPr>
              <w:t xml:space="preserve">Endoscopy </w:t>
            </w:r>
            <w:r w:rsidR="00DA6D39" w:rsidRPr="00AC4439">
              <w:rPr>
                <w:rFonts w:cs="Arial"/>
                <w:szCs w:val="24"/>
              </w:rPr>
              <w:t>Global Rating Scale</w:t>
            </w:r>
          </w:p>
        </w:tc>
      </w:tr>
      <w:tr w:rsidR="00AC4439" w:rsidRPr="00AC4439" w:rsidTr="008A4D3C">
        <w:trPr>
          <w:cantSplit/>
          <w:jc w:val="center"/>
        </w:trPr>
        <w:tc>
          <w:tcPr>
            <w:tcW w:w="1325" w:type="pct"/>
          </w:tcPr>
          <w:p w:rsidR="0083046E" w:rsidRPr="00AC4439" w:rsidRDefault="0083046E" w:rsidP="008A4D3C">
            <w:pPr>
              <w:rPr>
                <w:rFonts w:cs="Arial"/>
                <w:szCs w:val="24"/>
              </w:rPr>
            </w:pPr>
            <w:r w:rsidRPr="00AC4439">
              <w:rPr>
                <w:rFonts w:cs="Arial"/>
                <w:szCs w:val="24"/>
              </w:rPr>
              <w:t>GP</w:t>
            </w:r>
          </w:p>
        </w:tc>
        <w:tc>
          <w:tcPr>
            <w:tcW w:w="3675" w:type="pct"/>
          </w:tcPr>
          <w:p w:rsidR="0083046E" w:rsidRPr="00AC4439" w:rsidRDefault="0083046E" w:rsidP="0083046E">
            <w:pPr>
              <w:pStyle w:val="BodyTextIndent3"/>
              <w:ind w:left="0"/>
              <w:rPr>
                <w:rFonts w:cs="Arial"/>
                <w:szCs w:val="24"/>
              </w:rPr>
            </w:pPr>
            <w:r w:rsidRPr="00AC4439">
              <w:rPr>
                <w:rFonts w:cs="Arial"/>
                <w:szCs w:val="24"/>
              </w:rPr>
              <w:t>General Practitioner</w:t>
            </w:r>
          </w:p>
        </w:tc>
      </w:tr>
      <w:tr w:rsidR="00AC4439" w:rsidRPr="00AC4439" w:rsidTr="008A4D3C">
        <w:trPr>
          <w:cantSplit/>
          <w:jc w:val="center"/>
        </w:trPr>
        <w:tc>
          <w:tcPr>
            <w:tcW w:w="1325" w:type="pct"/>
          </w:tcPr>
          <w:p w:rsidR="0003177D" w:rsidRPr="00AC4439" w:rsidRDefault="0003177D" w:rsidP="008A4D3C">
            <w:pPr>
              <w:rPr>
                <w:rFonts w:cs="Arial"/>
                <w:szCs w:val="24"/>
              </w:rPr>
            </w:pPr>
            <w:r w:rsidRPr="00AC4439">
              <w:rPr>
                <w:rFonts w:cs="Arial"/>
                <w:szCs w:val="24"/>
              </w:rPr>
              <w:t>HISS</w:t>
            </w:r>
          </w:p>
        </w:tc>
        <w:tc>
          <w:tcPr>
            <w:tcW w:w="3675" w:type="pct"/>
          </w:tcPr>
          <w:p w:rsidR="0003177D" w:rsidRPr="00AC4439" w:rsidRDefault="0003177D" w:rsidP="00FD746A">
            <w:pPr>
              <w:pStyle w:val="BodyTextIndent3"/>
              <w:ind w:left="0"/>
              <w:rPr>
                <w:rFonts w:cs="Arial"/>
                <w:szCs w:val="24"/>
              </w:rPr>
            </w:pPr>
            <w:r w:rsidRPr="00AC4439">
              <w:rPr>
                <w:rFonts w:cs="Arial"/>
                <w:szCs w:val="24"/>
              </w:rPr>
              <w:t>Hospital Information Support System</w:t>
            </w:r>
          </w:p>
        </w:tc>
      </w:tr>
      <w:tr w:rsidR="00AC4439" w:rsidRPr="00AC4439" w:rsidTr="008A4D3C">
        <w:trPr>
          <w:cantSplit/>
          <w:jc w:val="center"/>
        </w:trPr>
        <w:tc>
          <w:tcPr>
            <w:tcW w:w="1325" w:type="pct"/>
          </w:tcPr>
          <w:p w:rsidR="00FD746A" w:rsidRPr="00AC4439" w:rsidRDefault="00FD746A" w:rsidP="008A4D3C">
            <w:pPr>
              <w:rPr>
                <w:rFonts w:cs="Arial"/>
                <w:szCs w:val="24"/>
              </w:rPr>
            </w:pPr>
            <w:r w:rsidRPr="00AC4439">
              <w:rPr>
                <w:rFonts w:cs="Arial"/>
                <w:szCs w:val="24"/>
              </w:rPr>
              <w:t>HPB</w:t>
            </w:r>
          </w:p>
        </w:tc>
        <w:tc>
          <w:tcPr>
            <w:tcW w:w="3675" w:type="pct"/>
          </w:tcPr>
          <w:p w:rsidR="00FD746A" w:rsidRPr="00AC4439" w:rsidRDefault="00FD746A" w:rsidP="00FD746A">
            <w:pPr>
              <w:pStyle w:val="BodyTextIndent3"/>
              <w:ind w:left="0"/>
              <w:rPr>
                <w:rFonts w:cs="Arial"/>
                <w:szCs w:val="24"/>
              </w:rPr>
            </w:pPr>
            <w:proofErr w:type="spellStart"/>
            <w:r w:rsidRPr="00AC4439">
              <w:rPr>
                <w:rFonts w:cs="Arial"/>
                <w:szCs w:val="24"/>
              </w:rPr>
              <w:t>Hepato</w:t>
            </w:r>
            <w:proofErr w:type="spellEnd"/>
            <w:r w:rsidRPr="00AC4439">
              <w:rPr>
                <w:rFonts w:cs="Arial"/>
                <w:szCs w:val="24"/>
              </w:rPr>
              <w:t>-</w:t>
            </w:r>
            <w:proofErr w:type="spellStart"/>
            <w:r w:rsidRPr="00AC4439">
              <w:rPr>
                <w:rFonts w:cs="Arial"/>
                <w:szCs w:val="24"/>
              </w:rPr>
              <w:t>Pancreato</w:t>
            </w:r>
            <w:proofErr w:type="spellEnd"/>
            <w:r w:rsidRPr="00AC4439">
              <w:rPr>
                <w:rFonts w:cs="Arial"/>
                <w:szCs w:val="24"/>
              </w:rPr>
              <w:t>-Biliary</w:t>
            </w:r>
          </w:p>
        </w:tc>
      </w:tr>
      <w:tr w:rsidR="00AC4439" w:rsidRPr="00AC4439" w:rsidTr="008A4D3C">
        <w:trPr>
          <w:cantSplit/>
          <w:jc w:val="center"/>
        </w:trPr>
        <w:tc>
          <w:tcPr>
            <w:tcW w:w="1325" w:type="pct"/>
          </w:tcPr>
          <w:p w:rsidR="009D1E4F" w:rsidRPr="00AC4439" w:rsidRDefault="009D1E4F" w:rsidP="008A4D3C">
            <w:pPr>
              <w:rPr>
                <w:rFonts w:cs="Arial"/>
                <w:szCs w:val="24"/>
              </w:rPr>
            </w:pPr>
            <w:r w:rsidRPr="00AC4439">
              <w:rPr>
                <w:rFonts w:cs="Arial"/>
                <w:szCs w:val="24"/>
              </w:rPr>
              <w:t>IMCA</w:t>
            </w:r>
          </w:p>
        </w:tc>
        <w:tc>
          <w:tcPr>
            <w:tcW w:w="3675" w:type="pct"/>
          </w:tcPr>
          <w:p w:rsidR="009D1E4F" w:rsidRPr="00AC4439" w:rsidRDefault="009D1E4F" w:rsidP="009D1E4F">
            <w:pPr>
              <w:pStyle w:val="BodyTextIndent3"/>
              <w:ind w:left="0"/>
              <w:rPr>
                <w:rFonts w:cs="Arial"/>
                <w:szCs w:val="24"/>
              </w:rPr>
            </w:pPr>
            <w:r w:rsidRPr="00AC4439">
              <w:rPr>
                <w:rFonts w:cs="Arial"/>
                <w:szCs w:val="24"/>
              </w:rPr>
              <w:t>Independent Mental Capacity Advocacy</w:t>
            </w:r>
          </w:p>
        </w:tc>
      </w:tr>
      <w:tr w:rsidR="00AC4439" w:rsidRPr="00AC4439" w:rsidTr="00295C71">
        <w:trPr>
          <w:cantSplit/>
          <w:jc w:val="center"/>
        </w:trPr>
        <w:tc>
          <w:tcPr>
            <w:tcW w:w="1325" w:type="pct"/>
          </w:tcPr>
          <w:p w:rsidR="00F54FBB" w:rsidRPr="00AC4439" w:rsidRDefault="00F54FBB" w:rsidP="00295C71">
            <w:pPr>
              <w:rPr>
                <w:rFonts w:cs="Arial"/>
                <w:szCs w:val="24"/>
              </w:rPr>
            </w:pPr>
            <w:r w:rsidRPr="00AC4439">
              <w:rPr>
                <w:rFonts w:cs="Arial"/>
                <w:szCs w:val="24"/>
              </w:rPr>
              <w:t>JAG</w:t>
            </w:r>
          </w:p>
        </w:tc>
        <w:tc>
          <w:tcPr>
            <w:tcW w:w="3675" w:type="pct"/>
          </w:tcPr>
          <w:p w:rsidR="00F54FBB" w:rsidRPr="00AC4439" w:rsidRDefault="00F54FBB" w:rsidP="00295C71">
            <w:pPr>
              <w:pStyle w:val="BodyTextIndent3"/>
              <w:ind w:left="0"/>
              <w:rPr>
                <w:rFonts w:cs="Arial"/>
                <w:szCs w:val="24"/>
              </w:rPr>
            </w:pPr>
            <w:r w:rsidRPr="00AC4439">
              <w:rPr>
                <w:rFonts w:cs="Arial"/>
                <w:szCs w:val="24"/>
              </w:rPr>
              <w:t>Joint Advisory Group</w:t>
            </w:r>
          </w:p>
        </w:tc>
      </w:tr>
      <w:tr w:rsidR="00AC4439" w:rsidRPr="00AC4439" w:rsidTr="008A4D3C">
        <w:trPr>
          <w:cantSplit/>
          <w:jc w:val="center"/>
        </w:trPr>
        <w:tc>
          <w:tcPr>
            <w:tcW w:w="1325" w:type="pct"/>
          </w:tcPr>
          <w:p w:rsidR="00D07BFF" w:rsidRPr="00AC4439" w:rsidRDefault="00D07BFF" w:rsidP="008A4D3C">
            <w:pPr>
              <w:rPr>
                <w:rFonts w:cs="Arial"/>
                <w:szCs w:val="24"/>
              </w:rPr>
            </w:pPr>
            <w:r w:rsidRPr="00AC4439">
              <w:rPr>
                <w:rFonts w:cs="Arial"/>
                <w:szCs w:val="24"/>
              </w:rPr>
              <w:t>MD</w:t>
            </w:r>
          </w:p>
        </w:tc>
        <w:tc>
          <w:tcPr>
            <w:tcW w:w="3675" w:type="pct"/>
          </w:tcPr>
          <w:p w:rsidR="00D07BFF" w:rsidRPr="00AC4439" w:rsidRDefault="00D07BFF" w:rsidP="00D07BFF">
            <w:pPr>
              <w:pStyle w:val="BodyTextIndent3"/>
              <w:ind w:left="0"/>
              <w:rPr>
                <w:rFonts w:cs="Arial"/>
                <w:szCs w:val="24"/>
              </w:rPr>
            </w:pPr>
            <w:r w:rsidRPr="00AC4439">
              <w:rPr>
                <w:rFonts w:cs="Arial"/>
                <w:szCs w:val="24"/>
              </w:rPr>
              <w:t>Multi-disciplinary</w:t>
            </w:r>
          </w:p>
        </w:tc>
      </w:tr>
      <w:tr w:rsidR="00AC4439" w:rsidRPr="00AC4439" w:rsidTr="008A4D3C">
        <w:trPr>
          <w:cantSplit/>
          <w:jc w:val="center"/>
        </w:trPr>
        <w:tc>
          <w:tcPr>
            <w:tcW w:w="1325" w:type="pct"/>
          </w:tcPr>
          <w:p w:rsidR="00FD63E9" w:rsidRPr="00AC4439" w:rsidRDefault="00FD63E9" w:rsidP="008A4D3C">
            <w:pPr>
              <w:rPr>
                <w:rFonts w:cs="Arial"/>
                <w:szCs w:val="24"/>
              </w:rPr>
            </w:pPr>
            <w:r w:rsidRPr="00AC4439">
              <w:rPr>
                <w:rFonts w:cs="Arial"/>
                <w:szCs w:val="24"/>
              </w:rPr>
              <w:t>MRSA</w:t>
            </w:r>
          </w:p>
        </w:tc>
        <w:tc>
          <w:tcPr>
            <w:tcW w:w="3675" w:type="pct"/>
          </w:tcPr>
          <w:p w:rsidR="00FD63E9" w:rsidRPr="00AC4439" w:rsidRDefault="00FD63E9" w:rsidP="00FD63E9">
            <w:pPr>
              <w:pStyle w:val="BodyTextIndent3"/>
              <w:ind w:left="0"/>
              <w:rPr>
                <w:rFonts w:cs="Arial"/>
                <w:szCs w:val="24"/>
              </w:rPr>
            </w:pPr>
            <w:r w:rsidRPr="00AC4439">
              <w:rPr>
                <w:rFonts w:cs="Arial"/>
                <w:szCs w:val="24"/>
              </w:rPr>
              <w:t>Methicillin-resistant Staphylococcus aureus</w:t>
            </w:r>
          </w:p>
        </w:tc>
      </w:tr>
      <w:tr w:rsidR="00AC4439" w:rsidRPr="00AC4439" w:rsidTr="008A4D3C">
        <w:trPr>
          <w:cantSplit/>
          <w:jc w:val="center"/>
        </w:trPr>
        <w:tc>
          <w:tcPr>
            <w:tcW w:w="1325" w:type="pct"/>
          </w:tcPr>
          <w:p w:rsidR="00711F0B" w:rsidRPr="00AC4439" w:rsidRDefault="00711F0B" w:rsidP="008A4D3C">
            <w:pPr>
              <w:rPr>
                <w:rFonts w:cs="Arial"/>
                <w:szCs w:val="24"/>
              </w:rPr>
            </w:pPr>
            <w:r w:rsidRPr="00AC4439">
              <w:rPr>
                <w:rFonts w:cs="Arial"/>
                <w:szCs w:val="24"/>
              </w:rPr>
              <w:t>NICE</w:t>
            </w:r>
          </w:p>
        </w:tc>
        <w:tc>
          <w:tcPr>
            <w:tcW w:w="3675" w:type="pct"/>
          </w:tcPr>
          <w:p w:rsidR="00711F0B" w:rsidRPr="00AC4439" w:rsidRDefault="00711F0B" w:rsidP="00711F0B">
            <w:pPr>
              <w:pStyle w:val="BodyTextIndent3"/>
              <w:ind w:left="0"/>
              <w:rPr>
                <w:rFonts w:cs="Arial"/>
                <w:szCs w:val="24"/>
              </w:rPr>
            </w:pPr>
            <w:r w:rsidRPr="00AC4439">
              <w:rPr>
                <w:rFonts w:cs="Arial"/>
                <w:szCs w:val="24"/>
              </w:rPr>
              <w:t>National Institute for Health and Care Excellence</w:t>
            </w:r>
          </w:p>
        </w:tc>
      </w:tr>
      <w:tr w:rsidR="00AC4439" w:rsidRPr="00AC4439" w:rsidTr="008A4D3C">
        <w:trPr>
          <w:cantSplit/>
          <w:jc w:val="center"/>
        </w:trPr>
        <w:tc>
          <w:tcPr>
            <w:tcW w:w="1325" w:type="pct"/>
          </w:tcPr>
          <w:p w:rsidR="00F54FBB" w:rsidRPr="00AC4439" w:rsidRDefault="00F54FBB" w:rsidP="008A4D3C">
            <w:pPr>
              <w:rPr>
                <w:rFonts w:cs="Arial"/>
                <w:szCs w:val="24"/>
              </w:rPr>
            </w:pPr>
            <w:r w:rsidRPr="00AC4439">
              <w:rPr>
                <w:rFonts w:cs="Arial"/>
                <w:szCs w:val="24"/>
              </w:rPr>
              <w:t>OAE</w:t>
            </w:r>
          </w:p>
        </w:tc>
        <w:tc>
          <w:tcPr>
            <w:tcW w:w="3675" w:type="pct"/>
          </w:tcPr>
          <w:p w:rsidR="00F54FBB" w:rsidRPr="00AC4439" w:rsidRDefault="00F54FBB" w:rsidP="00F54FBB">
            <w:pPr>
              <w:pStyle w:val="BodyTextIndent3"/>
              <w:ind w:left="0"/>
              <w:rPr>
                <w:rFonts w:cs="Arial"/>
                <w:szCs w:val="24"/>
              </w:rPr>
            </w:pPr>
            <w:r w:rsidRPr="00AC4439">
              <w:rPr>
                <w:rFonts w:cs="Arial"/>
                <w:szCs w:val="24"/>
              </w:rPr>
              <w:t>Open Access</w:t>
            </w:r>
          </w:p>
        </w:tc>
      </w:tr>
      <w:tr w:rsidR="00AC4439" w:rsidRPr="00AC4439" w:rsidTr="008A4D3C">
        <w:trPr>
          <w:cantSplit/>
          <w:jc w:val="center"/>
        </w:trPr>
        <w:tc>
          <w:tcPr>
            <w:tcW w:w="1325" w:type="pct"/>
          </w:tcPr>
          <w:p w:rsidR="00E856C0" w:rsidRPr="00AC4439" w:rsidRDefault="00E856C0" w:rsidP="008A4D3C">
            <w:pPr>
              <w:rPr>
                <w:rFonts w:cs="Arial"/>
                <w:szCs w:val="24"/>
              </w:rPr>
            </w:pPr>
            <w:r w:rsidRPr="00AC4439">
              <w:rPr>
                <w:rFonts w:cs="Arial"/>
                <w:szCs w:val="24"/>
              </w:rPr>
              <w:t>PAS</w:t>
            </w:r>
          </w:p>
        </w:tc>
        <w:tc>
          <w:tcPr>
            <w:tcW w:w="3675" w:type="pct"/>
          </w:tcPr>
          <w:p w:rsidR="00E856C0" w:rsidRPr="00AC4439" w:rsidRDefault="00E856C0" w:rsidP="00E856C0">
            <w:pPr>
              <w:pStyle w:val="BodyTextIndent3"/>
              <w:ind w:left="0"/>
              <w:rPr>
                <w:rFonts w:cs="Arial"/>
                <w:szCs w:val="24"/>
              </w:rPr>
            </w:pPr>
            <w:r w:rsidRPr="00AC4439">
              <w:rPr>
                <w:rFonts w:cs="Arial"/>
                <w:szCs w:val="24"/>
              </w:rPr>
              <w:t>Patient Administration System</w:t>
            </w:r>
          </w:p>
        </w:tc>
      </w:tr>
      <w:tr w:rsidR="00AC4439" w:rsidRPr="00AC4439" w:rsidTr="008A4D3C">
        <w:trPr>
          <w:cantSplit/>
          <w:jc w:val="center"/>
        </w:trPr>
        <w:tc>
          <w:tcPr>
            <w:tcW w:w="1325" w:type="pct"/>
          </w:tcPr>
          <w:p w:rsidR="00F41FE3" w:rsidRPr="00AC4439" w:rsidRDefault="00F41FE3" w:rsidP="008A4D3C">
            <w:pPr>
              <w:rPr>
                <w:rFonts w:cs="Arial"/>
                <w:szCs w:val="24"/>
              </w:rPr>
            </w:pPr>
            <w:r w:rsidRPr="00AC4439">
              <w:rPr>
                <w:rFonts w:cs="Arial"/>
                <w:szCs w:val="24"/>
              </w:rPr>
              <w:t>PEG</w:t>
            </w:r>
          </w:p>
        </w:tc>
        <w:tc>
          <w:tcPr>
            <w:tcW w:w="3675" w:type="pct"/>
          </w:tcPr>
          <w:p w:rsidR="00F41FE3" w:rsidRPr="00AC4439" w:rsidRDefault="00F41FE3" w:rsidP="00F41FE3">
            <w:pPr>
              <w:pStyle w:val="BodyTextIndent3"/>
              <w:ind w:left="0"/>
              <w:rPr>
                <w:rFonts w:cs="Arial"/>
                <w:szCs w:val="24"/>
              </w:rPr>
            </w:pPr>
            <w:r w:rsidRPr="00AC4439">
              <w:rPr>
                <w:rFonts w:cs="Arial"/>
                <w:szCs w:val="24"/>
              </w:rPr>
              <w:t>Percutaneous endoscopic gastrostomy</w:t>
            </w:r>
          </w:p>
        </w:tc>
      </w:tr>
      <w:tr w:rsidR="00AC4439" w:rsidRPr="00AC4439" w:rsidTr="008A4D3C">
        <w:trPr>
          <w:cantSplit/>
          <w:jc w:val="center"/>
        </w:trPr>
        <w:tc>
          <w:tcPr>
            <w:tcW w:w="1325" w:type="pct"/>
          </w:tcPr>
          <w:p w:rsidR="00FD63E9" w:rsidRPr="00AC4439" w:rsidRDefault="00FD63E9" w:rsidP="008A4D3C">
            <w:pPr>
              <w:rPr>
                <w:rFonts w:cs="Arial"/>
                <w:szCs w:val="24"/>
              </w:rPr>
            </w:pPr>
            <w:r w:rsidRPr="00AC4439">
              <w:rPr>
                <w:rFonts w:cs="Arial"/>
                <w:szCs w:val="24"/>
              </w:rPr>
              <w:t>RIDDOR</w:t>
            </w:r>
          </w:p>
        </w:tc>
        <w:tc>
          <w:tcPr>
            <w:tcW w:w="3675" w:type="pct"/>
          </w:tcPr>
          <w:p w:rsidR="00FD63E9" w:rsidRPr="00AC4439" w:rsidRDefault="00FD63E9" w:rsidP="00FD63E9">
            <w:pPr>
              <w:pStyle w:val="BodyTextIndent3"/>
              <w:ind w:left="0"/>
              <w:rPr>
                <w:rFonts w:cs="Arial"/>
                <w:szCs w:val="24"/>
              </w:rPr>
            </w:pPr>
            <w:r w:rsidRPr="00AC4439">
              <w:rPr>
                <w:rFonts w:cs="Arial"/>
                <w:szCs w:val="24"/>
              </w:rPr>
              <w:t>Reporting of Injuries, Diseases and Dangerous Occurrences Regulations</w:t>
            </w:r>
          </w:p>
        </w:tc>
      </w:tr>
      <w:tr w:rsidR="00AC4439" w:rsidRPr="00AC4439" w:rsidTr="008A4D3C">
        <w:trPr>
          <w:cantSplit/>
          <w:jc w:val="center"/>
        </w:trPr>
        <w:tc>
          <w:tcPr>
            <w:tcW w:w="1325" w:type="pct"/>
          </w:tcPr>
          <w:p w:rsidR="00CF248D" w:rsidRPr="00AC4439" w:rsidRDefault="00CF248D" w:rsidP="008A4D3C">
            <w:pPr>
              <w:rPr>
                <w:rFonts w:cs="Arial"/>
                <w:szCs w:val="24"/>
              </w:rPr>
            </w:pPr>
            <w:r w:rsidRPr="00AC4439">
              <w:rPr>
                <w:rFonts w:cs="Arial"/>
                <w:szCs w:val="24"/>
              </w:rPr>
              <w:t>SpO2</w:t>
            </w:r>
          </w:p>
        </w:tc>
        <w:tc>
          <w:tcPr>
            <w:tcW w:w="3675" w:type="pct"/>
          </w:tcPr>
          <w:p w:rsidR="00CF248D" w:rsidRPr="00AC4439" w:rsidRDefault="00CF248D" w:rsidP="00CF248D">
            <w:pPr>
              <w:pStyle w:val="BodyTextIndent3"/>
              <w:ind w:left="0"/>
              <w:rPr>
                <w:rFonts w:cs="Arial"/>
                <w:szCs w:val="24"/>
              </w:rPr>
            </w:pPr>
            <w:r w:rsidRPr="00AC4439">
              <w:rPr>
                <w:rFonts w:cs="Arial"/>
                <w:szCs w:val="24"/>
              </w:rPr>
              <w:t>Oxygen saturation</w:t>
            </w:r>
          </w:p>
        </w:tc>
      </w:tr>
      <w:tr w:rsidR="00AC4439" w:rsidRPr="00AC4439" w:rsidTr="008A4D3C">
        <w:trPr>
          <w:cantSplit/>
          <w:jc w:val="center"/>
        </w:trPr>
        <w:tc>
          <w:tcPr>
            <w:tcW w:w="1325" w:type="pct"/>
          </w:tcPr>
          <w:p w:rsidR="00FD746A" w:rsidRPr="00AC4439" w:rsidRDefault="00FD746A" w:rsidP="008A4D3C">
            <w:pPr>
              <w:rPr>
                <w:rFonts w:cs="Arial"/>
                <w:szCs w:val="24"/>
              </w:rPr>
            </w:pPr>
            <w:r w:rsidRPr="00AC4439">
              <w:rPr>
                <w:rFonts w:cs="Arial"/>
                <w:szCs w:val="24"/>
              </w:rPr>
              <w:t>UGI</w:t>
            </w:r>
          </w:p>
        </w:tc>
        <w:tc>
          <w:tcPr>
            <w:tcW w:w="3675" w:type="pct"/>
          </w:tcPr>
          <w:p w:rsidR="00FD746A" w:rsidRPr="00AC4439" w:rsidRDefault="00FD746A" w:rsidP="00FD746A">
            <w:pPr>
              <w:pStyle w:val="BodyTextIndent3"/>
              <w:ind w:left="0"/>
              <w:rPr>
                <w:rFonts w:cs="Arial"/>
                <w:szCs w:val="24"/>
              </w:rPr>
            </w:pPr>
            <w:r w:rsidRPr="00AC4439">
              <w:rPr>
                <w:rFonts w:cs="Arial"/>
                <w:szCs w:val="24"/>
              </w:rPr>
              <w:t>upper gastrointestinal</w:t>
            </w:r>
          </w:p>
        </w:tc>
      </w:tr>
      <w:tr w:rsidR="00AC4439" w:rsidRPr="00AC4439" w:rsidTr="008A4D3C">
        <w:trPr>
          <w:cantSplit/>
          <w:jc w:val="center"/>
        </w:trPr>
        <w:tc>
          <w:tcPr>
            <w:tcW w:w="1325" w:type="pct"/>
          </w:tcPr>
          <w:p w:rsidR="008153BE" w:rsidRPr="00AC4439" w:rsidRDefault="008153BE" w:rsidP="008A4D3C">
            <w:pPr>
              <w:rPr>
                <w:rFonts w:cs="Arial"/>
                <w:szCs w:val="24"/>
              </w:rPr>
            </w:pPr>
            <w:r w:rsidRPr="00AC4439">
              <w:rPr>
                <w:rFonts w:cs="Arial"/>
                <w:szCs w:val="24"/>
              </w:rPr>
              <w:t>WHO</w:t>
            </w:r>
          </w:p>
        </w:tc>
        <w:tc>
          <w:tcPr>
            <w:tcW w:w="3675" w:type="pct"/>
          </w:tcPr>
          <w:p w:rsidR="008153BE" w:rsidRPr="00AC4439" w:rsidRDefault="008153BE" w:rsidP="008153BE">
            <w:pPr>
              <w:pStyle w:val="BodyTextIndent3"/>
              <w:ind w:left="0"/>
              <w:rPr>
                <w:rFonts w:cs="Arial"/>
                <w:szCs w:val="24"/>
              </w:rPr>
            </w:pPr>
            <w:r w:rsidRPr="00AC4439">
              <w:rPr>
                <w:rFonts w:cs="Arial"/>
                <w:szCs w:val="24"/>
              </w:rPr>
              <w:t>World Health Organisation</w:t>
            </w:r>
          </w:p>
        </w:tc>
      </w:tr>
    </w:tbl>
    <w:p w:rsidR="00D666A6" w:rsidRDefault="00D666A6" w:rsidP="00CF04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1C3651" w:rsidRPr="00DB608D" w:rsidTr="00BD691F">
        <w:trPr>
          <w:cantSplit/>
        </w:trPr>
        <w:tc>
          <w:tcPr>
            <w:tcW w:w="9854" w:type="dxa"/>
            <w:gridSpan w:val="4"/>
          </w:tcPr>
          <w:p w:rsidR="001C3651" w:rsidRPr="00C40351" w:rsidRDefault="001C3651" w:rsidP="00BD691F">
            <w:pPr>
              <w:pStyle w:val="Heading1"/>
            </w:pPr>
            <w:bookmarkStart w:id="72" w:name="_Toc519253363"/>
            <w:r>
              <w:lastRenderedPageBreak/>
              <w:t>Author / Divisional / Directorate Manager Approval</w:t>
            </w:r>
            <w:bookmarkEnd w:id="72"/>
          </w:p>
        </w:tc>
      </w:tr>
      <w:tr w:rsidR="00AC4439" w:rsidRPr="00AC4439" w:rsidTr="00BD691F">
        <w:trPr>
          <w:cantSplit/>
        </w:trPr>
        <w:tc>
          <w:tcPr>
            <w:tcW w:w="2463" w:type="dxa"/>
          </w:tcPr>
          <w:p w:rsidR="001C3651" w:rsidRPr="00AC4439" w:rsidRDefault="001C3651" w:rsidP="00BD691F">
            <w:pPr>
              <w:rPr>
                <w:b/>
              </w:rPr>
            </w:pPr>
            <w:r w:rsidRPr="00AC4439">
              <w:rPr>
                <w:b/>
              </w:rPr>
              <w:t>Issued By</w:t>
            </w:r>
          </w:p>
        </w:tc>
        <w:tc>
          <w:tcPr>
            <w:tcW w:w="2463" w:type="dxa"/>
          </w:tcPr>
          <w:p w:rsidR="001C3651" w:rsidRPr="00AC4439" w:rsidRDefault="0019200A" w:rsidP="0076500D">
            <w:r>
              <w:t>XX</w:t>
            </w:r>
          </w:p>
        </w:tc>
        <w:tc>
          <w:tcPr>
            <w:tcW w:w="2464" w:type="dxa"/>
          </w:tcPr>
          <w:p w:rsidR="001C3651" w:rsidRPr="00AC4439" w:rsidRDefault="001C3651" w:rsidP="00BD691F">
            <w:pPr>
              <w:rPr>
                <w:b/>
              </w:rPr>
            </w:pPr>
            <w:r w:rsidRPr="00AC4439">
              <w:rPr>
                <w:b/>
              </w:rPr>
              <w:t>Checked By</w:t>
            </w:r>
          </w:p>
        </w:tc>
        <w:tc>
          <w:tcPr>
            <w:tcW w:w="2464" w:type="dxa"/>
          </w:tcPr>
          <w:p w:rsidR="001C3651" w:rsidRPr="00AC4439" w:rsidRDefault="001C3651" w:rsidP="0076500D"/>
        </w:tc>
      </w:tr>
      <w:tr w:rsidR="00AC4439" w:rsidRPr="00AC4439" w:rsidTr="00BD691F">
        <w:trPr>
          <w:cantSplit/>
        </w:trPr>
        <w:tc>
          <w:tcPr>
            <w:tcW w:w="2463" w:type="dxa"/>
          </w:tcPr>
          <w:p w:rsidR="001C3651" w:rsidRPr="00AC4439" w:rsidRDefault="001C3651" w:rsidP="00BD691F">
            <w:pPr>
              <w:rPr>
                <w:b/>
              </w:rPr>
            </w:pPr>
            <w:r w:rsidRPr="00AC4439">
              <w:rPr>
                <w:b/>
              </w:rPr>
              <w:t>Job Title</w:t>
            </w:r>
          </w:p>
        </w:tc>
        <w:tc>
          <w:tcPr>
            <w:tcW w:w="2463" w:type="dxa"/>
          </w:tcPr>
          <w:p w:rsidR="001C3651" w:rsidRPr="00AC4439" w:rsidRDefault="007258A4" w:rsidP="0076500D">
            <w:r w:rsidRPr="00AC4439">
              <w:t>Gastro Unit Nurse manager</w:t>
            </w:r>
          </w:p>
        </w:tc>
        <w:tc>
          <w:tcPr>
            <w:tcW w:w="2464" w:type="dxa"/>
          </w:tcPr>
          <w:p w:rsidR="001C3651" w:rsidRPr="00AC4439" w:rsidRDefault="001C3651" w:rsidP="00BD691F">
            <w:pPr>
              <w:rPr>
                <w:b/>
              </w:rPr>
            </w:pPr>
            <w:r w:rsidRPr="00AC4439">
              <w:rPr>
                <w:b/>
              </w:rPr>
              <w:t>Job Title</w:t>
            </w:r>
          </w:p>
        </w:tc>
        <w:tc>
          <w:tcPr>
            <w:tcW w:w="2464" w:type="dxa"/>
          </w:tcPr>
          <w:p w:rsidR="001C3651" w:rsidRPr="00AC4439" w:rsidRDefault="007258A4" w:rsidP="0076500D">
            <w:r w:rsidRPr="00AC4439">
              <w:t>Gastro Unit meeting</w:t>
            </w:r>
          </w:p>
        </w:tc>
      </w:tr>
      <w:tr w:rsidR="00AC4439" w:rsidRPr="00AC4439" w:rsidTr="00BD691F">
        <w:trPr>
          <w:cantSplit/>
        </w:trPr>
        <w:tc>
          <w:tcPr>
            <w:tcW w:w="2463" w:type="dxa"/>
          </w:tcPr>
          <w:p w:rsidR="001C3651" w:rsidRPr="00AC4439" w:rsidRDefault="001C3651" w:rsidP="00BD691F">
            <w:pPr>
              <w:rPr>
                <w:b/>
                <w:lang w:val="fr-FR"/>
              </w:rPr>
            </w:pPr>
            <w:r w:rsidRPr="00AC4439">
              <w:rPr>
                <w:b/>
                <w:lang w:val="fr-FR"/>
              </w:rPr>
              <w:t>Date</w:t>
            </w:r>
          </w:p>
        </w:tc>
        <w:tc>
          <w:tcPr>
            <w:tcW w:w="2463" w:type="dxa"/>
          </w:tcPr>
          <w:p w:rsidR="001C3651" w:rsidRPr="00AC4439" w:rsidRDefault="007258A4" w:rsidP="0076500D">
            <w:pPr>
              <w:rPr>
                <w:lang w:val="fr-FR"/>
              </w:rPr>
            </w:pPr>
            <w:r w:rsidRPr="00AC4439">
              <w:rPr>
                <w:lang w:val="fr-FR"/>
              </w:rPr>
              <w:t>May 2017</w:t>
            </w:r>
          </w:p>
        </w:tc>
        <w:tc>
          <w:tcPr>
            <w:tcW w:w="2464" w:type="dxa"/>
          </w:tcPr>
          <w:p w:rsidR="001C3651" w:rsidRPr="00AC4439" w:rsidRDefault="001C3651" w:rsidP="00BD691F">
            <w:pPr>
              <w:rPr>
                <w:b/>
                <w:lang w:val="fr-FR"/>
              </w:rPr>
            </w:pPr>
            <w:r w:rsidRPr="00AC4439">
              <w:rPr>
                <w:b/>
                <w:lang w:val="fr-FR"/>
              </w:rPr>
              <w:t>Date</w:t>
            </w:r>
          </w:p>
        </w:tc>
        <w:tc>
          <w:tcPr>
            <w:tcW w:w="2464" w:type="dxa"/>
          </w:tcPr>
          <w:p w:rsidR="001C3651" w:rsidRPr="00AC4439" w:rsidRDefault="007258A4" w:rsidP="0076500D">
            <w:pPr>
              <w:rPr>
                <w:lang w:val="fr-FR"/>
              </w:rPr>
            </w:pPr>
            <w:r w:rsidRPr="00AC4439">
              <w:rPr>
                <w:lang w:val="fr-FR"/>
              </w:rPr>
              <w:t>May 2017</w:t>
            </w:r>
          </w:p>
        </w:tc>
      </w:tr>
    </w:tbl>
    <w:p w:rsidR="00855929" w:rsidRDefault="00855929">
      <w:r>
        <w:rPr>
          <w:b/>
        </w:rPr>
        <w:br w:type="page"/>
      </w:r>
    </w:p>
    <w:p w:rsidR="0056471E" w:rsidRDefault="0056471E" w:rsidP="00374EB8">
      <w:pPr>
        <w:pStyle w:val="Appendix"/>
        <w:sectPr w:rsidR="0056471E" w:rsidSect="00644344">
          <w:footerReference w:type="default" r:id="rId31"/>
          <w:pgSz w:w="11906" w:h="16838" w:code="9"/>
          <w:pgMar w:top="1134" w:right="1134" w:bottom="1134" w:left="1134" w:header="567" w:footer="567" w:gutter="0"/>
          <w:cols w:space="708"/>
          <w:formProt w:val="0"/>
          <w:titlePg/>
          <w:docGrid w:linePitch="360"/>
        </w:sectPr>
      </w:pPr>
      <w:bookmarkStart w:id="73" w:name="_Toc36011505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6"/>
      </w:tblGrid>
      <w:tr w:rsidR="00AB6869" w:rsidRPr="00AB6869" w:rsidTr="00BD691F">
        <w:trPr>
          <w:tblHeader/>
          <w:jc w:val="center"/>
        </w:trPr>
        <w:tc>
          <w:tcPr>
            <w:tcW w:w="5000" w:type="pct"/>
          </w:tcPr>
          <w:p w:rsidR="00AB6869" w:rsidRPr="00AB6869" w:rsidRDefault="00944410" w:rsidP="00374EB8">
            <w:pPr>
              <w:pStyle w:val="Appendix"/>
            </w:pPr>
            <w:bookmarkStart w:id="74" w:name="_Toc519253364"/>
            <w:r>
              <w:lastRenderedPageBreak/>
              <w:t>Appendix</w:t>
            </w:r>
            <w:r w:rsidR="00AB6869" w:rsidRPr="00AB6869">
              <w:t xml:space="preserve"> 1:</w:t>
            </w:r>
            <w:bookmarkEnd w:id="73"/>
            <w:r w:rsidR="00CF248D">
              <w:t xml:space="preserve"> </w:t>
            </w:r>
            <w:r w:rsidR="00CF248D" w:rsidRPr="00CF248D">
              <w:t>Gastro Unit values</w:t>
            </w:r>
            <w:bookmarkEnd w:id="74"/>
          </w:p>
        </w:tc>
      </w:tr>
      <w:tr w:rsidR="00AB6869" w:rsidRPr="00DB608D" w:rsidTr="00BD691F">
        <w:trPr>
          <w:jc w:val="center"/>
        </w:trPr>
        <w:tc>
          <w:tcPr>
            <w:tcW w:w="5000" w:type="pct"/>
          </w:tcPr>
          <w:p w:rsidR="00AB6869" w:rsidRPr="00DB608D" w:rsidRDefault="0056471E" w:rsidP="0056471E">
            <w:pPr>
              <w:jc w:val="center"/>
            </w:pPr>
            <w:r>
              <w:rPr>
                <w:noProof/>
                <w:lang w:eastAsia="en-GB"/>
              </w:rPr>
              <w:drawing>
                <wp:inline distT="0" distB="0" distL="0" distR="0" wp14:anchorId="78F1CAD5" wp14:editId="6EFF4AA8">
                  <wp:extent cx="8729158" cy="538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jpg"/>
                          <pic:cNvPicPr/>
                        </pic:nvPicPr>
                        <pic:blipFill rotWithShape="1">
                          <a:blip r:embed="rId32" cstate="email">
                            <a:extLst>
                              <a:ext uri="{28A0092B-C50C-407E-A947-70E740481C1C}">
                                <a14:useLocalDpi xmlns:a14="http://schemas.microsoft.com/office/drawing/2010/main"/>
                              </a:ext>
                            </a:extLst>
                          </a:blip>
                          <a:srcRect/>
                          <a:stretch/>
                        </pic:blipFill>
                        <pic:spPr bwMode="auto">
                          <a:xfrm>
                            <a:off x="0" y="0"/>
                            <a:ext cx="8737129" cy="538653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6471E" w:rsidRDefault="0056471E" w:rsidP="00D666A6">
      <w:pPr>
        <w:sectPr w:rsidR="0056471E" w:rsidSect="0056471E">
          <w:type w:val="continuous"/>
          <w:pgSz w:w="16838" w:h="11906" w:orient="landscape" w:code="9"/>
          <w:pgMar w:top="1134" w:right="1134" w:bottom="1134" w:left="1134" w:header="567" w:footer="567" w:gutter="0"/>
          <w:cols w:space="708"/>
          <w:formProt w:val="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944410" w:rsidRPr="00DB608D" w:rsidTr="00BD691F">
        <w:trPr>
          <w:tblHeader/>
          <w:jc w:val="center"/>
        </w:trPr>
        <w:tc>
          <w:tcPr>
            <w:tcW w:w="5000" w:type="pct"/>
          </w:tcPr>
          <w:p w:rsidR="00944410" w:rsidRPr="00C40351" w:rsidRDefault="00944410" w:rsidP="00BD691F">
            <w:pPr>
              <w:pStyle w:val="Appendix"/>
            </w:pPr>
            <w:bookmarkStart w:id="75" w:name="_Toc519253365"/>
            <w:r>
              <w:lastRenderedPageBreak/>
              <w:t>Appendix 2</w:t>
            </w:r>
            <w:r w:rsidRPr="00C40351">
              <w:t xml:space="preserve">: </w:t>
            </w:r>
            <w:r w:rsidR="00EA0FDD" w:rsidRPr="00EA0FDD">
              <w:t>Outpatient Care Pathway</w:t>
            </w:r>
            <w:bookmarkEnd w:id="75"/>
          </w:p>
        </w:tc>
      </w:tr>
      <w:tr w:rsidR="00944410" w:rsidRPr="00DB608D" w:rsidTr="00BD691F">
        <w:trPr>
          <w:jc w:val="center"/>
        </w:trPr>
        <w:tc>
          <w:tcPr>
            <w:tcW w:w="5000" w:type="pct"/>
          </w:tcPr>
          <w:p w:rsidR="00944410" w:rsidRPr="00DB608D" w:rsidRDefault="0056471E" w:rsidP="00BD691F">
            <w:bookmarkStart w:id="76" w:name="_GoBack"/>
            <w:r>
              <w:rPr>
                <w:noProof/>
                <w:lang w:eastAsia="en-GB"/>
              </w:rPr>
              <w:drawing>
                <wp:inline distT="0" distB="0" distL="0" distR="0" wp14:anchorId="49D52BB9" wp14:editId="11FB37AB">
                  <wp:extent cx="6120130" cy="8655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 Patient Care Pathway_Page_01.jpg"/>
                          <pic:cNvPicPr/>
                        </pic:nvPicPr>
                        <pic:blipFill>
                          <a:blip r:embed="rId33" cstate="email">
                            <a:extLst>
                              <a:ext uri="{28A0092B-C50C-407E-A947-70E740481C1C}">
                                <a14:useLocalDpi xmlns:a14="http://schemas.microsoft.com/office/drawing/2010/main"/>
                              </a:ext>
                            </a:extLst>
                          </a:blip>
                          <a:stretch>
                            <a:fillRect/>
                          </a:stretch>
                        </pic:blipFill>
                        <pic:spPr>
                          <a:xfrm>
                            <a:off x="0" y="0"/>
                            <a:ext cx="6120130" cy="8655050"/>
                          </a:xfrm>
                          <a:prstGeom prst="rect">
                            <a:avLst/>
                          </a:prstGeom>
                        </pic:spPr>
                      </pic:pic>
                    </a:graphicData>
                  </a:graphic>
                </wp:inline>
              </w:drawing>
            </w:r>
            <w:bookmarkEnd w:id="76"/>
          </w:p>
        </w:tc>
      </w:tr>
      <w:tr w:rsidR="0056471E" w:rsidRPr="00DB608D" w:rsidTr="00BD691F">
        <w:trPr>
          <w:jc w:val="center"/>
        </w:trPr>
        <w:tc>
          <w:tcPr>
            <w:tcW w:w="5000" w:type="pct"/>
          </w:tcPr>
          <w:p w:rsidR="0056471E" w:rsidRPr="00DB608D" w:rsidRDefault="00B76DB7" w:rsidP="00BD691F">
            <w:r>
              <w:rPr>
                <w:noProof/>
                <w:lang w:eastAsia="en-GB"/>
              </w:rPr>
              <w:t>Removed by JAG to reduce file size</w:t>
            </w:r>
          </w:p>
        </w:tc>
      </w:tr>
      <w:tr w:rsidR="0056471E" w:rsidRPr="00DB608D" w:rsidTr="00BD691F">
        <w:trPr>
          <w:jc w:val="center"/>
        </w:trPr>
        <w:tc>
          <w:tcPr>
            <w:tcW w:w="5000" w:type="pct"/>
          </w:tcPr>
          <w:p w:rsidR="0056471E" w:rsidRPr="00DB608D" w:rsidRDefault="00B76DB7" w:rsidP="00BD691F">
            <w:r>
              <w:rPr>
                <w:noProof/>
                <w:lang w:eastAsia="en-GB"/>
              </w:rPr>
              <w:t>Removed by JAG to reduce file size</w:t>
            </w:r>
          </w:p>
        </w:tc>
      </w:tr>
      <w:tr w:rsidR="0056471E" w:rsidRPr="00DB608D" w:rsidTr="00BD691F">
        <w:trPr>
          <w:jc w:val="center"/>
        </w:trPr>
        <w:tc>
          <w:tcPr>
            <w:tcW w:w="5000" w:type="pct"/>
          </w:tcPr>
          <w:p w:rsidR="0056471E" w:rsidRPr="00DB608D" w:rsidRDefault="00B76DB7" w:rsidP="00BD691F">
            <w:r>
              <w:rPr>
                <w:noProof/>
                <w:lang w:eastAsia="en-GB"/>
              </w:rPr>
              <w:lastRenderedPageBreak/>
              <w:t>Removed by JAG to reduce file size</w:t>
            </w:r>
          </w:p>
        </w:tc>
      </w:tr>
      <w:tr w:rsidR="0056471E" w:rsidRPr="00DB608D" w:rsidTr="00BD691F">
        <w:trPr>
          <w:jc w:val="center"/>
        </w:trPr>
        <w:tc>
          <w:tcPr>
            <w:tcW w:w="5000" w:type="pct"/>
          </w:tcPr>
          <w:p w:rsidR="0056471E" w:rsidRPr="00DB608D" w:rsidRDefault="00B76DB7" w:rsidP="00BD691F">
            <w:r>
              <w:rPr>
                <w:noProof/>
                <w:lang w:eastAsia="en-GB"/>
              </w:rPr>
              <w:t>Removed by JAG to reduce file size</w:t>
            </w:r>
          </w:p>
        </w:tc>
      </w:tr>
      <w:tr w:rsidR="0056471E" w:rsidRPr="00DB608D" w:rsidTr="00BD691F">
        <w:trPr>
          <w:jc w:val="center"/>
        </w:trPr>
        <w:tc>
          <w:tcPr>
            <w:tcW w:w="5000" w:type="pct"/>
          </w:tcPr>
          <w:p w:rsidR="0056471E" w:rsidRPr="00DB608D" w:rsidRDefault="00B76DB7" w:rsidP="00BD691F">
            <w:r>
              <w:rPr>
                <w:noProof/>
                <w:lang w:eastAsia="en-GB"/>
              </w:rPr>
              <w:t>Removed by JAG to reduce file size</w:t>
            </w:r>
          </w:p>
        </w:tc>
      </w:tr>
      <w:tr w:rsidR="0056471E" w:rsidRPr="00DB608D" w:rsidTr="00BD691F">
        <w:trPr>
          <w:jc w:val="center"/>
        </w:trPr>
        <w:tc>
          <w:tcPr>
            <w:tcW w:w="5000" w:type="pct"/>
          </w:tcPr>
          <w:p w:rsidR="0056471E" w:rsidRPr="00DB608D" w:rsidRDefault="00B76DB7" w:rsidP="00BD691F">
            <w:r>
              <w:rPr>
                <w:noProof/>
                <w:lang w:eastAsia="en-GB"/>
              </w:rPr>
              <w:t>Removed by JAG to reduce file size</w:t>
            </w:r>
          </w:p>
        </w:tc>
      </w:tr>
      <w:tr w:rsidR="0056471E" w:rsidRPr="00DB608D" w:rsidTr="00BD691F">
        <w:trPr>
          <w:jc w:val="center"/>
        </w:trPr>
        <w:tc>
          <w:tcPr>
            <w:tcW w:w="5000" w:type="pct"/>
          </w:tcPr>
          <w:p w:rsidR="0056471E" w:rsidRPr="00DB608D" w:rsidRDefault="00B76DB7" w:rsidP="00BD691F">
            <w:r>
              <w:rPr>
                <w:noProof/>
                <w:lang w:eastAsia="en-GB"/>
              </w:rPr>
              <w:t>Removed by JAG to reduce file size</w:t>
            </w:r>
          </w:p>
        </w:tc>
      </w:tr>
      <w:tr w:rsidR="0056471E" w:rsidRPr="00DB608D" w:rsidTr="00BD691F">
        <w:trPr>
          <w:jc w:val="center"/>
        </w:trPr>
        <w:tc>
          <w:tcPr>
            <w:tcW w:w="5000" w:type="pct"/>
          </w:tcPr>
          <w:p w:rsidR="0056471E" w:rsidRPr="00DB608D" w:rsidRDefault="00B76DB7" w:rsidP="00BD691F">
            <w:r>
              <w:rPr>
                <w:noProof/>
                <w:lang w:eastAsia="en-GB"/>
              </w:rPr>
              <w:t>Removed by JAG to reduce file size</w:t>
            </w:r>
          </w:p>
        </w:tc>
      </w:tr>
      <w:tr w:rsidR="0056471E" w:rsidRPr="00DB608D" w:rsidTr="00BD691F">
        <w:trPr>
          <w:jc w:val="center"/>
        </w:trPr>
        <w:tc>
          <w:tcPr>
            <w:tcW w:w="5000" w:type="pct"/>
          </w:tcPr>
          <w:p w:rsidR="0056471E" w:rsidRPr="00DB608D" w:rsidRDefault="00B76DB7" w:rsidP="00BD691F">
            <w:r>
              <w:rPr>
                <w:noProof/>
                <w:lang w:eastAsia="en-GB"/>
              </w:rPr>
              <w:t>Removed by JAG to reduce file size</w:t>
            </w:r>
          </w:p>
        </w:tc>
      </w:tr>
      <w:tr w:rsidR="0056471E" w:rsidRPr="00DB608D" w:rsidTr="00BD691F">
        <w:trPr>
          <w:jc w:val="center"/>
        </w:trPr>
        <w:tc>
          <w:tcPr>
            <w:tcW w:w="5000" w:type="pct"/>
          </w:tcPr>
          <w:p w:rsidR="0056471E" w:rsidRPr="00DB608D" w:rsidRDefault="00B76DB7" w:rsidP="00BD691F">
            <w:r>
              <w:rPr>
                <w:noProof/>
                <w:lang w:eastAsia="en-GB"/>
              </w:rPr>
              <w:t>Removed by JAG to reduce file size</w:t>
            </w:r>
          </w:p>
        </w:tc>
      </w:tr>
      <w:tr w:rsidR="0056471E" w:rsidRPr="00DB608D" w:rsidTr="00BD691F">
        <w:trPr>
          <w:jc w:val="center"/>
        </w:trPr>
        <w:tc>
          <w:tcPr>
            <w:tcW w:w="5000" w:type="pct"/>
          </w:tcPr>
          <w:p w:rsidR="0056471E" w:rsidRPr="00DB608D" w:rsidRDefault="00B76DB7" w:rsidP="00BD691F">
            <w:r>
              <w:rPr>
                <w:noProof/>
                <w:lang w:eastAsia="en-GB"/>
              </w:rPr>
              <w:t>Removed by JAG to reduce file size</w:t>
            </w:r>
          </w:p>
        </w:tc>
      </w:tr>
    </w:tbl>
    <w:p w:rsidR="00EA0FDD" w:rsidRDefault="00EA0FDD">
      <w:r>
        <w:rPr>
          <w:b/>
          <w:cap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EA0FDD" w:rsidRPr="00AB6869" w:rsidTr="00295C71">
        <w:trPr>
          <w:tblHeader/>
          <w:jc w:val="center"/>
        </w:trPr>
        <w:tc>
          <w:tcPr>
            <w:tcW w:w="5000" w:type="pct"/>
          </w:tcPr>
          <w:p w:rsidR="00EA0FDD" w:rsidRPr="00AB6869" w:rsidRDefault="00EA0FDD" w:rsidP="00295C71">
            <w:pPr>
              <w:pStyle w:val="Appendix"/>
            </w:pPr>
            <w:bookmarkStart w:id="77" w:name="_Toc519253366"/>
            <w:r>
              <w:lastRenderedPageBreak/>
              <w:t>Appendix 3</w:t>
            </w:r>
            <w:r w:rsidRPr="00AB6869">
              <w:t>:</w:t>
            </w:r>
            <w:r>
              <w:t xml:space="preserve"> </w:t>
            </w:r>
            <w:r w:rsidRPr="00EA0FDD">
              <w:t>Inpatient Care Pathway</w:t>
            </w:r>
            <w:bookmarkEnd w:id="77"/>
          </w:p>
        </w:tc>
      </w:tr>
      <w:tr w:rsidR="00EA0FDD" w:rsidRPr="00DB608D" w:rsidTr="00295C71">
        <w:trPr>
          <w:jc w:val="center"/>
        </w:trPr>
        <w:tc>
          <w:tcPr>
            <w:tcW w:w="5000" w:type="pct"/>
          </w:tcPr>
          <w:p w:rsidR="00EA0FDD" w:rsidRPr="00DB608D" w:rsidRDefault="007F6642" w:rsidP="00295C71">
            <w:r>
              <w:rPr>
                <w:noProof/>
                <w:lang w:eastAsia="en-GB"/>
              </w:rPr>
              <w:drawing>
                <wp:inline distT="0" distB="0" distL="0" distR="0" wp14:anchorId="2FDF8F09" wp14:editId="2E7F24C3">
                  <wp:extent cx="6120130" cy="8651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atient Assessment Final (3)_Page_1.jpg"/>
                          <pic:cNvPicPr/>
                        </pic:nvPicPr>
                        <pic:blipFill>
                          <a:blip r:embed="rId34" cstate="email">
                            <a:extLst>
                              <a:ext uri="{28A0092B-C50C-407E-A947-70E740481C1C}">
                                <a14:useLocalDpi xmlns:a14="http://schemas.microsoft.com/office/drawing/2010/main"/>
                              </a:ext>
                            </a:extLst>
                          </a:blip>
                          <a:stretch>
                            <a:fillRect/>
                          </a:stretch>
                        </pic:blipFill>
                        <pic:spPr>
                          <a:xfrm>
                            <a:off x="0" y="0"/>
                            <a:ext cx="6120130" cy="8651875"/>
                          </a:xfrm>
                          <a:prstGeom prst="rect">
                            <a:avLst/>
                          </a:prstGeom>
                        </pic:spPr>
                      </pic:pic>
                    </a:graphicData>
                  </a:graphic>
                </wp:inline>
              </w:drawing>
            </w:r>
          </w:p>
        </w:tc>
      </w:tr>
      <w:tr w:rsidR="003B702F" w:rsidRPr="00DB608D" w:rsidTr="00295C71">
        <w:trPr>
          <w:jc w:val="center"/>
        </w:trPr>
        <w:tc>
          <w:tcPr>
            <w:tcW w:w="5000" w:type="pct"/>
          </w:tcPr>
          <w:p w:rsidR="003B702F" w:rsidRPr="00DB608D" w:rsidRDefault="00B76DB7" w:rsidP="00295C71">
            <w:r>
              <w:rPr>
                <w:noProof/>
                <w:lang w:eastAsia="en-GB"/>
              </w:rPr>
              <w:lastRenderedPageBreak/>
              <w:t>Removed by JAG to reduce file size</w:t>
            </w:r>
          </w:p>
        </w:tc>
      </w:tr>
      <w:tr w:rsidR="003B702F" w:rsidRPr="00DB608D" w:rsidTr="00295C71">
        <w:trPr>
          <w:jc w:val="center"/>
        </w:trPr>
        <w:tc>
          <w:tcPr>
            <w:tcW w:w="5000" w:type="pct"/>
          </w:tcPr>
          <w:p w:rsidR="003B702F" w:rsidRPr="00DB608D" w:rsidRDefault="00B76DB7" w:rsidP="00295C71">
            <w:r>
              <w:rPr>
                <w:noProof/>
                <w:lang w:eastAsia="en-GB"/>
              </w:rPr>
              <w:t>Removed by JAG to reduce file size</w:t>
            </w:r>
          </w:p>
        </w:tc>
      </w:tr>
      <w:tr w:rsidR="003B702F" w:rsidRPr="00DB608D" w:rsidTr="00295C71">
        <w:trPr>
          <w:jc w:val="center"/>
        </w:trPr>
        <w:tc>
          <w:tcPr>
            <w:tcW w:w="5000" w:type="pct"/>
          </w:tcPr>
          <w:p w:rsidR="003B702F" w:rsidRPr="00DB608D" w:rsidRDefault="00B76DB7" w:rsidP="00295C71">
            <w:r>
              <w:rPr>
                <w:noProof/>
                <w:lang w:eastAsia="en-GB"/>
              </w:rPr>
              <w:t>Removed by JAG to reduce file size</w:t>
            </w:r>
          </w:p>
        </w:tc>
      </w:tr>
      <w:tr w:rsidR="003B702F" w:rsidRPr="00DB608D" w:rsidTr="00295C71">
        <w:trPr>
          <w:jc w:val="center"/>
        </w:trPr>
        <w:tc>
          <w:tcPr>
            <w:tcW w:w="5000" w:type="pct"/>
          </w:tcPr>
          <w:p w:rsidR="003B702F" w:rsidRPr="00DB608D" w:rsidRDefault="00B76DB7" w:rsidP="00295C71">
            <w:r>
              <w:rPr>
                <w:noProof/>
                <w:lang w:eastAsia="en-GB"/>
              </w:rPr>
              <w:t>Removed by JAG to reduce file size</w:t>
            </w:r>
          </w:p>
        </w:tc>
      </w:tr>
      <w:tr w:rsidR="003B702F" w:rsidRPr="00DB608D" w:rsidTr="00295C71">
        <w:trPr>
          <w:jc w:val="center"/>
        </w:trPr>
        <w:tc>
          <w:tcPr>
            <w:tcW w:w="5000" w:type="pct"/>
          </w:tcPr>
          <w:p w:rsidR="003B702F" w:rsidRPr="00DB608D" w:rsidRDefault="00B76DB7" w:rsidP="00295C71">
            <w:r>
              <w:rPr>
                <w:noProof/>
                <w:lang w:eastAsia="en-GB"/>
              </w:rPr>
              <w:t>Removed by JAG to reduce file size</w:t>
            </w:r>
          </w:p>
        </w:tc>
      </w:tr>
    </w:tbl>
    <w:p w:rsidR="00EA0FDD" w:rsidRDefault="00EA0FDD">
      <w:r>
        <w:rPr>
          <w:b/>
          <w:cap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EA0FDD" w:rsidRPr="00DB608D" w:rsidTr="00295C71">
        <w:trPr>
          <w:tblHeader/>
          <w:jc w:val="center"/>
        </w:trPr>
        <w:tc>
          <w:tcPr>
            <w:tcW w:w="5000" w:type="pct"/>
          </w:tcPr>
          <w:p w:rsidR="00EA0FDD" w:rsidRPr="00C40351" w:rsidRDefault="00EA0FDD" w:rsidP="00295C71">
            <w:pPr>
              <w:pStyle w:val="Appendix"/>
            </w:pPr>
            <w:bookmarkStart w:id="78" w:name="_Toc519253367"/>
            <w:r>
              <w:lastRenderedPageBreak/>
              <w:t>Appendix 4</w:t>
            </w:r>
            <w:r w:rsidR="0005754F">
              <w:t>a</w:t>
            </w:r>
            <w:r w:rsidRPr="00C40351">
              <w:t xml:space="preserve">: </w:t>
            </w:r>
            <w:r w:rsidRPr="00EA0FDD">
              <w:t>Referral form related to Endoscopy</w:t>
            </w:r>
            <w:r w:rsidR="0005754F">
              <w:t xml:space="preserve"> – ERCP</w:t>
            </w:r>
            <w:bookmarkEnd w:id="78"/>
          </w:p>
        </w:tc>
      </w:tr>
      <w:tr w:rsidR="00EA0FDD" w:rsidRPr="00DB608D" w:rsidTr="00295C71">
        <w:trPr>
          <w:jc w:val="center"/>
        </w:trPr>
        <w:tc>
          <w:tcPr>
            <w:tcW w:w="5000" w:type="pct"/>
          </w:tcPr>
          <w:p w:rsidR="00EA0FDD" w:rsidRPr="00DB608D" w:rsidRDefault="00B76DB7" w:rsidP="00295C71">
            <w:r>
              <w:rPr>
                <w:noProof/>
                <w:lang w:eastAsia="en-GB"/>
              </w:rPr>
              <w:t>Removed by JAG to reduce file size</w:t>
            </w:r>
          </w:p>
        </w:tc>
      </w:tr>
    </w:tbl>
    <w:p w:rsidR="0005754F" w:rsidRDefault="0005754F">
      <w:pPr>
        <w:rPr>
          <w:b/>
          <w:caps/>
        </w:rPr>
      </w:pPr>
      <w:bookmarkStart w:id="79" w:name="Appendix6"/>
      <w:r>
        <w:rPr>
          <w:b/>
          <w:cap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05754F" w:rsidRPr="00DB608D" w:rsidTr="00295C71">
        <w:trPr>
          <w:tblHeader/>
          <w:jc w:val="center"/>
        </w:trPr>
        <w:tc>
          <w:tcPr>
            <w:tcW w:w="5000" w:type="pct"/>
          </w:tcPr>
          <w:p w:rsidR="0005754F" w:rsidRPr="00C40351" w:rsidRDefault="0005754F" w:rsidP="0005754F">
            <w:pPr>
              <w:pStyle w:val="Appendix"/>
            </w:pPr>
            <w:bookmarkStart w:id="80" w:name="_Toc519253368"/>
            <w:r>
              <w:lastRenderedPageBreak/>
              <w:t>Appendix 4b</w:t>
            </w:r>
            <w:r w:rsidRPr="00C40351">
              <w:t xml:space="preserve">: </w:t>
            </w:r>
            <w:r w:rsidRPr="00EA0FDD">
              <w:t>Referral form related to Endoscopy</w:t>
            </w:r>
            <w:r>
              <w:t xml:space="preserve"> – Ultrasound</w:t>
            </w:r>
            <w:bookmarkEnd w:id="80"/>
          </w:p>
        </w:tc>
      </w:tr>
      <w:tr w:rsidR="0005754F" w:rsidRPr="00DB608D" w:rsidTr="00295C71">
        <w:trPr>
          <w:jc w:val="center"/>
        </w:trPr>
        <w:tc>
          <w:tcPr>
            <w:tcW w:w="5000" w:type="pct"/>
          </w:tcPr>
          <w:p w:rsidR="0005754F" w:rsidRPr="00DB608D" w:rsidRDefault="00B76DB7" w:rsidP="00295C71">
            <w:r>
              <w:rPr>
                <w:noProof/>
                <w:lang w:eastAsia="en-GB"/>
              </w:rPr>
              <w:t>Removed by JAG to reduce file size</w:t>
            </w:r>
          </w:p>
        </w:tc>
      </w:tr>
    </w:tbl>
    <w:p w:rsidR="0005754F" w:rsidRDefault="0005754F">
      <w:pPr>
        <w:rPr>
          <w:b/>
          <w:caps/>
        </w:rPr>
      </w:pPr>
      <w:r>
        <w:rPr>
          <w:b/>
          <w:cap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05754F" w:rsidRPr="00DB608D" w:rsidTr="00295C71">
        <w:trPr>
          <w:tblHeader/>
          <w:jc w:val="center"/>
        </w:trPr>
        <w:tc>
          <w:tcPr>
            <w:tcW w:w="5000" w:type="pct"/>
          </w:tcPr>
          <w:p w:rsidR="0005754F" w:rsidRPr="00C40351" w:rsidRDefault="0005754F" w:rsidP="0005754F">
            <w:pPr>
              <w:pStyle w:val="Appendix"/>
            </w:pPr>
            <w:bookmarkStart w:id="81" w:name="_Toc519253369"/>
            <w:r>
              <w:lastRenderedPageBreak/>
              <w:t>Appendix 4c</w:t>
            </w:r>
            <w:r w:rsidRPr="00C40351">
              <w:t xml:space="preserve">: </w:t>
            </w:r>
            <w:r w:rsidRPr="00EA0FDD">
              <w:t>Referral form related to Endoscopy</w:t>
            </w:r>
            <w:r>
              <w:t xml:space="preserve"> – Lower GI</w:t>
            </w:r>
            <w:bookmarkEnd w:id="81"/>
          </w:p>
        </w:tc>
      </w:tr>
      <w:tr w:rsidR="0005754F" w:rsidRPr="00DB608D" w:rsidTr="00295C71">
        <w:trPr>
          <w:jc w:val="center"/>
        </w:trPr>
        <w:tc>
          <w:tcPr>
            <w:tcW w:w="5000" w:type="pct"/>
          </w:tcPr>
          <w:p w:rsidR="0005754F" w:rsidRPr="00DB608D" w:rsidRDefault="00B76DB7" w:rsidP="00295C71">
            <w:r>
              <w:rPr>
                <w:noProof/>
                <w:lang w:eastAsia="en-GB"/>
              </w:rPr>
              <w:t>Removed by JAG to reduce file size</w:t>
            </w:r>
          </w:p>
        </w:tc>
      </w:tr>
    </w:tbl>
    <w:p w:rsidR="0005754F" w:rsidRDefault="0005754F">
      <w:pPr>
        <w:rPr>
          <w:b/>
          <w:caps/>
        </w:rPr>
      </w:pPr>
      <w:r>
        <w:rPr>
          <w:b/>
          <w:cap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05754F" w:rsidRPr="00DB608D" w:rsidTr="00295C71">
        <w:trPr>
          <w:tblHeader/>
          <w:jc w:val="center"/>
        </w:trPr>
        <w:tc>
          <w:tcPr>
            <w:tcW w:w="5000" w:type="pct"/>
          </w:tcPr>
          <w:p w:rsidR="0005754F" w:rsidRPr="00C40351" w:rsidRDefault="0005754F" w:rsidP="0005754F">
            <w:pPr>
              <w:pStyle w:val="Appendix"/>
            </w:pPr>
            <w:bookmarkStart w:id="82" w:name="_Toc519253370"/>
            <w:r>
              <w:lastRenderedPageBreak/>
              <w:t>Appendix 4d</w:t>
            </w:r>
            <w:r w:rsidRPr="00C40351">
              <w:t xml:space="preserve">: </w:t>
            </w:r>
            <w:r w:rsidRPr="00EA0FDD">
              <w:t>Referral form related to Endoscopy</w:t>
            </w:r>
            <w:r>
              <w:t xml:space="preserve"> – Upper GI</w:t>
            </w:r>
            <w:bookmarkEnd w:id="82"/>
          </w:p>
        </w:tc>
      </w:tr>
      <w:tr w:rsidR="0005754F" w:rsidRPr="00DB608D" w:rsidTr="00295C71">
        <w:trPr>
          <w:jc w:val="center"/>
        </w:trPr>
        <w:tc>
          <w:tcPr>
            <w:tcW w:w="5000" w:type="pct"/>
          </w:tcPr>
          <w:p w:rsidR="0005754F" w:rsidRPr="00DB608D" w:rsidRDefault="00B76DB7" w:rsidP="00295C71">
            <w:r>
              <w:rPr>
                <w:noProof/>
                <w:lang w:eastAsia="en-GB"/>
              </w:rPr>
              <w:t>Removed by JAG to reduce file size</w:t>
            </w:r>
          </w:p>
        </w:tc>
      </w:tr>
    </w:tbl>
    <w:p w:rsidR="00EA0FDD" w:rsidRDefault="00EA0FDD">
      <w:r>
        <w:rPr>
          <w:b/>
          <w:cap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583"/>
        <w:gridCol w:w="365"/>
        <w:gridCol w:w="599"/>
        <w:gridCol w:w="1514"/>
        <w:gridCol w:w="510"/>
        <w:gridCol w:w="8"/>
        <w:gridCol w:w="879"/>
        <w:gridCol w:w="390"/>
        <w:gridCol w:w="642"/>
        <w:gridCol w:w="487"/>
        <w:gridCol w:w="434"/>
        <w:gridCol w:w="160"/>
        <w:gridCol w:w="327"/>
        <w:gridCol w:w="1265"/>
      </w:tblGrid>
      <w:tr w:rsidR="003B5C43" w:rsidRPr="00FC24E7" w:rsidTr="001B3059">
        <w:trPr>
          <w:cantSplit/>
          <w:tblHeader/>
          <w:jc w:val="center"/>
        </w:trPr>
        <w:tc>
          <w:tcPr>
            <w:tcW w:w="5000" w:type="pct"/>
            <w:gridSpan w:val="15"/>
          </w:tcPr>
          <w:p w:rsidR="0076500D" w:rsidRPr="0076500D" w:rsidRDefault="003B5C43" w:rsidP="00B4223F">
            <w:pPr>
              <w:pStyle w:val="Appendix"/>
              <w:rPr>
                <w:b w:val="0"/>
                <w:color w:val="FF0000"/>
              </w:rPr>
            </w:pPr>
            <w:bookmarkStart w:id="83" w:name="_Toc519253371"/>
            <w:r w:rsidRPr="001B3059">
              <w:lastRenderedPageBreak/>
              <w:t xml:space="preserve">Appendix </w:t>
            </w:r>
            <w:r w:rsidR="0076500D">
              <w:t>3</w:t>
            </w:r>
            <w:r w:rsidRPr="001B3059">
              <w:t xml:space="preserve">: </w:t>
            </w:r>
            <w:r w:rsidR="001B3059" w:rsidRPr="001B3059">
              <w:t>Equality Impact Assessment Form</w:t>
            </w:r>
            <w:bookmarkEnd w:id="83"/>
          </w:p>
        </w:tc>
      </w:tr>
      <w:bookmarkEnd w:id="79"/>
      <w:tr w:rsidR="001B3059" w:rsidRPr="0039727A" w:rsidTr="00B4223F">
        <w:tblPrEx>
          <w:tblLook w:val="04A0" w:firstRow="1" w:lastRow="0" w:firstColumn="1" w:lastColumn="0" w:noHBand="0" w:noVBand="1"/>
        </w:tblPrEx>
        <w:trPr>
          <w:cantSplit/>
          <w:jc w:val="center"/>
        </w:trPr>
        <w:tc>
          <w:tcPr>
            <w:tcW w:w="858" w:type="pct"/>
            <w:shd w:val="clear" w:color="auto" w:fill="D9D9D9"/>
          </w:tcPr>
          <w:p w:rsidR="001B3059" w:rsidRPr="00FB07E3" w:rsidRDefault="001B3059" w:rsidP="00BD7D51">
            <w:pPr>
              <w:rPr>
                <w:rFonts w:ascii="Arial Narrow" w:hAnsi="Arial Narrow" w:cs="Arial"/>
                <w:b/>
                <w:bCs w:val="0"/>
                <w:sz w:val="18"/>
                <w:szCs w:val="18"/>
              </w:rPr>
            </w:pPr>
            <w:r w:rsidRPr="00FB07E3">
              <w:rPr>
                <w:rFonts w:ascii="Arial Narrow" w:hAnsi="Arial Narrow" w:cs="Arial"/>
                <w:b/>
                <w:bCs w:val="0"/>
                <w:sz w:val="18"/>
                <w:szCs w:val="18"/>
              </w:rPr>
              <w:t>Department</w:t>
            </w:r>
          </w:p>
        </w:tc>
        <w:tc>
          <w:tcPr>
            <w:tcW w:w="785" w:type="pct"/>
            <w:gridSpan w:val="3"/>
          </w:tcPr>
          <w:p w:rsidR="001B3059" w:rsidRPr="00FB07E3" w:rsidRDefault="00B4223F" w:rsidP="00BD7D51">
            <w:pPr>
              <w:rPr>
                <w:rFonts w:ascii="Arial Narrow" w:hAnsi="Arial Narrow" w:cs="Arial"/>
                <w:bCs w:val="0"/>
                <w:sz w:val="18"/>
                <w:szCs w:val="18"/>
              </w:rPr>
            </w:pPr>
            <w:r>
              <w:rPr>
                <w:rFonts w:ascii="Arial Narrow" w:hAnsi="Arial Narrow" w:cs="Arial"/>
                <w:bCs w:val="0"/>
                <w:sz w:val="18"/>
                <w:szCs w:val="18"/>
              </w:rPr>
              <w:t>Gastro</w:t>
            </w:r>
          </w:p>
        </w:tc>
        <w:tc>
          <w:tcPr>
            <w:tcW w:w="768" w:type="pct"/>
            <w:shd w:val="clear" w:color="auto" w:fill="D9D9D9"/>
          </w:tcPr>
          <w:p w:rsidR="001B3059" w:rsidRPr="00FB07E3" w:rsidRDefault="001B3059" w:rsidP="00BD7D51">
            <w:pPr>
              <w:rPr>
                <w:rFonts w:ascii="Arial Narrow" w:hAnsi="Arial Narrow" w:cs="Arial"/>
                <w:b/>
                <w:bCs w:val="0"/>
                <w:sz w:val="18"/>
                <w:szCs w:val="18"/>
              </w:rPr>
            </w:pPr>
            <w:r w:rsidRPr="00FB07E3">
              <w:rPr>
                <w:rFonts w:ascii="Arial Narrow" w:hAnsi="Arial Narrow" w:cs="Arial"/>
                <w:b/>
                <w:bCs w:val="0"/>
                <w:sz w:val="18"/>
                <w:szCs w:val="18"/>
              </w:rPr>
              <w:t>Service or Policy</w:t>
            </w:r>
          </w:p>
        </w:tc>
        <w:tc>
          <w:tcPr>
            <w:tcW w:w="709" w:type="pct"/>
            <w:gridSpan w:val="3"/>
          </w:tcPr>
          <w:p w:rsidR="001B3059" w:rsidRPr="00FB07E3" w:rsidRDefault="00B4223F" w:rsidP="00BD7D51">
            <w:pPr>
              <w:rPr>
                <w:rFonts w:ascii="Arial Narrow" w:hAnsi="Arial Narrow" w:cs="Arial"/>
                <w:bCs w:val="0"/>
                <w:sz w:val="18"/>
                <w:szCs w:val="18"/>
              </w:rPr>
            </w:pPr>
            <w:r>
              <w:rPr>
                <w:rFonts w:ascii="Arial Narrow" w:hAnsi="Arial Narrow" w:cs="Arial"/>
                <w:bCs w:val="0"/>
                <w:sz w:val="18"/>
                <w:szCs w:val="18"/>
              </w:rPr>
              <w:t>CORP/POL/010</w:t>
            </w:r>
          </w:p>
        </w:tc>
        <w:tc>
          <w:tcPr>
            <w:tcW w:w="991" w:type="pct"/>
            <w:gridSpan w:val="4"/>
            <w:shd w:val="clear" w:color="auto" w:fill="D9D9D9"/>
          </w:tcPr>
          <w:p w:rsidR="001B3059" w:rsidRPr="00FB07E3" w:rsidRDefault="001B3059" w:rsidP="00BD7D51">
            <w:pPr>
              <w:rPr>
                <w:rFonts w:ascii="Arial Narrow" w:hAnsi="Arial Narrow" w:cs="Arial"/>
                <w:b/>
                <w:bCs w:val="0"/>
                <w:sz w:val="18"/>
                <w:szCs w:val="18"/>
              </w:rPr>
            </w:pPr>
            <w:r w:rsidRPr="00FB07E3">
              <w:rPr>
                <w:rFonts w:ascii="Arial Narrow" w:hAnsi="Arial Narrow" w:cs="Arial"/>
                <w:b/>
                <w:bCs w:val="0"/>
                <w:sz w:val="18"/>
                <w:szCs w:val="18"/>
              </w:rPr>
              <w:t>Date Completed:</w:t>
            </w:r>
          </w:p>
        </w:tc>
        <w:tc>
          <w:tcPr>
            <w:tcW w:w="889" w:type="pct"/>
            <w:gridSpan w:val="3"/>
          </w:tcPr>
          <w:p w:rsidR="001B3059" w:rsidRPr="00FB07E3" w:rsidRDefault="001B3059" w:rsidP="00BD7D51">
            <w:pPr>
              <w:rPr>
                <w:rFonts w:ascii="Arial Narrow" w:hAnsi="Arial Narrow" w:cs="Arial"/>
                <w:bCs w:val="0"/>
                <w:sz w:val="18"/>
                <w:szCs w:val="18"/>
              </w:rPr>
            </w:pPr>
          </w:p>
        </w:tc>
      </w:tr>
      <w:tr w:rsidR="001B3059" w:rsidRPr="0039727A" w:rsidTr="001B3059">
        <w:tblPrEx>
          <w:tblLook w:val="04A0" w:firstRow="1" w:lastRow="0" w:firstColumn="1" w:lastColumn="0" w:noHBand="0" w:noVBand="1"/>
        </w:tblPrEx>
        <w:trPr>
          <w:cantSplit/>
          <w:jc w:val="center"/>
        </w:trPr>
        <w:tc>
          <w:tcPr>
            <w:tcW w:w="5000" w:type="pct"/>
            <w:gridSpan w:val="15"/>
          </w:tcPr>
          <w:p w:rsidR="001B3059" w:rsidRPr="00FB07E3" w:rsidRDefault="001B3059" w:rsidP="00BD7D51">
            <w:pPr>
              <w:rPr>
                <w:rFonts w:ascii="Arial Narrow" w:hAnsi="Arial Narrow" w:cs="Arial"/>
                <w:bCs w:val="0"/>
                <w:sz w:val="18"/>
                <w:szCs w:val="18"/>
              </w:rPr>
            </w:pPr>
            <w:r w:rsidRPr="00FB07E3">
              <w:rPr>
                <w:rFonts w:ascii="Arial Narrow" w:hAnsi="Arial Narrow" w:cs="Arial"/>
                <w:b/>
                <w:bCs w:val="0"/>
                <w:sz w:val="18"/>
                <w:szCs w:val="18"/>
              </w:rPr>
              <w:t>GROUPS TO BE CONSIDERED</w:t>
            </w:r>
          </w:p>
          <w:p w:rsidR="001B3059" w:rsidRPr="00FB07E3" w:rsidRDefault="001B3059" w:rsidP="00BD7D51">
            <w:pPr>
              <w:rPr>
                <w:rFonts w:ascii="Arial Narrow" w:hAnsi="Arial Narrow" w:cs="Arial"/>
                <w:bCs w:val="0"/>
                <w:sz w:val="18"/>
                <w:szCs w:val="18"/>
              </w:rPr>
            </w:pPr>
            <w:r w:rsidRPr="00FB07E3">
              <w:rPr>
                <w:rFonts w:ascii="Arial Narrow" w:hAnsi="Arial Narrow" w:cs="Arial"/>
                <w:bCs w:val="0"/>
                <w:sz w:val="18"/>
                <w:szCs w:val="18"/>
              </w:rPr>
              <w:t>Deprived communities, homeless, substance misusers, people who have a disability, learning disability, older people, children and families, young people, Lesbian Gay Bi-sexual or Transgender, minority ethnic communities, Gypsy/Roma/Travellers, women/men, parents, carers, staff, wider community, offenders.</w:t>
            </w:r>
          </w:p>
        </w:tc>
      </w:tr>
      <w:tr w:rsidR="001B3059" w:rsidRPr="0039727A" w:rsidTr="001B3059">
        <w:tblPrEx>
          <w:tblLook w:val="04A0" w:firstRow="1" w:lastRow="0" w:firstColumn="1" w:lastColumn="0" w:noHBand="0" w:noVBand="1"/>
        </w:tblPrEx>
        <w:trPr>
          <w:cantSplit/>
          <w:jc w:val="center"/>
        </w:trPr>
        <w:tc>
          <w:tcPr>
            <w:tcW w:w="5000" w:type="pct"/>
            <w:gridSpan w:val="15"/>
            <w:tcBorders>
              <w:bottom w:val="single" w:sz="4" w:space="0" w:color="000000"/>
            </w:tcBorders>
          </w:tcPr>
          <w:p w:rsidR="001B3059" w:rsidRPr="00FB07E3" w:rsidRDefault="001B3059" w:rsidP="00BD7D51">
            <w:pPr>
              <w:rPr>
                <w:rFonts w:ascii="Arial Narrow" w:hAnsi="Arial Narrow" w:cs="Arial"/>
                <w:bCs w:val="0"/>
                <w:sz w:val="18"/>
                <w:szCs w:val="18"/>
              </w:rPr>
            </w:pPr>
            <w:r w:rsidRPr="00FB07E3">
              <w:rPr>
                <w:rFonts w:ascii="Arial Narrow" w:hAnsi="Arial Narrow" w:cs="Arial"/>
                <w:b/>
                <w:bCs w:val="0"/>
                <w:sz w:val="18"/>
                <w:szCs w:val="18"/>
              </w:rPr>
              <w:t>EQUALITY PROTECTED CHARACTERISTICS TO BE CONSIDERED</w:t>
            </w:r>
          </w:p>
          <w:p w:rsidR="001B3059" w:rsidRPr="00FB07E3" w:rsidRDefault="001B3059" w:rsidP="00BD7D51">
            <w:pPr>
              <w:rPr>
                <w:rFonts w:ascii="Arial Narrow" w:hAnsi="Arial Narrow" w:cs="Arial"/>
                <w:bCs w:val="0"/>
                <w:sz w:val="18"/>
                <w:szCs w:val="18"/>
              </w:rPr>
            </w:pPr>
            <w:r w:rsidRPr="00FB07E3">
              <w:rPr>
                <w:rFonts w:ascii="Arial Narrow" w:hAnsi="Arial Narrow" w:cs="Arial"/>
                <w:bCs w:val="0"/>
                <w:sz w:val="18"/>
                <w:szCs w:val="18"/>
              </w:rPr>
              <w:t>Age, gender, disability, race, sexual orientation, gender identity (or reassignment), religion and belief,</w:t>
            </w:r>
            <w:r>
              <w:rPr>
                <w:rFonts w:ascii="Arial Narrow" w:hAnsi="Arial Narrow" w:cs="Arial"/>
                <w:bCs w:val="0"/>
                <w:sz w:val="18"/>
                <w:szCs w:val="18"/>
              </w:rPr>
              <w:t xml:space="preserve"> carers, Human Rights and social </w:t>
            </w:r>
            <w:r w:rsidRPr="00FB07E3">
              <w:rPr>
                <w:rFonts w:ascii="Arial Narrow" w:hAnsi="Arial Narrow" w:cs="Arial"/>
                <w:bCs w:val="0"/>
                <w:sz w:val="18"/>
                <w:szCs w:val="18"/>
              </w:rPr>
              <w:t>economic</w:t>
            </w:r>
            <w:r>
              <w:rPr>
                <w:rFonts w:ascii="Arial Narrow" w:hAnsi="Arial Narrow" w:cs="Arial"/>
                <w:bCs w:val="0"/>
                <w:sz w:val="18"/>
                <w:szCs w:val="18"/>
              </w:rPr>
              <w:t xml:space="preserve"> </w:t>
            </w:r>
            <w:r w:rsidRPr="00FB07E3">
              <w:rPr>
                <w:rFonts w:ascii="Arial Narrow" w:hAnsi="Arial Narrow" w:cs="Arial"/>
                <w:bCs w:val="0"/>
                <w:sz w:val="18"/>
                <w:szCs w:val="18"/>
              </w:rPr>
              <w:t>/</w:t>
            </w:r>
            <w:r>
              <w:rPr>
                <w:rFonts w:ascii="Arial Narrow" w:hAnsi="Arial Narrow" w:cs="Arial"/>
                <w:bCs w:val="0"/>
                <w:sz w:val="18"/>
                <w:szCs w:val="18"/>
              </w:rPr>
              <w:t xml:space="preserve"> </w:t>
            </w:r>
            <w:r w:rsidRPr="00FB07E3">
              <w:rPr>
                <w:rFonts w:ascii="Arial Narrow" w:hAnsi="Arial Narrow" w:cs="Arial"/>
                <w:bCs w:val="0"/>
                <w:sz w:val="18"/>
                <w:szCs w:val="18"/>
              </w:rPr>
              <w:t>deprivation.</w:t>
            </w:r>
          </w:p>
        </w:tc>
      </w:tr>
      <w:tr w:rsidR="001B3059" w:rsidRPr="0039727A" w:rsidTr="0076500D">
        <w:tblPrEx>
          <w:tblLook w:val="04A0" w:firstRow="1" w:lastRow="0" w:firstColumn="1" w:lastColumn="0" w:noHBand="0" w:noVBand="1"/>
        </w:tblPrEx>
        <w:trPr>
          <w:cantSplit/>
          <w:jc w:val="center"/>
        </w:trPr>
        <w:tc>
          <w:tcPr>
            <w:tcW w:w="1339" w:type="pct"/>
            <w:gridSpan w:val="3"/>
            <w:vMerge w:val="restart"/>
            <w:shd w:val="clear" w:color="auto" w:fill="D9D9D9"/>
          </w:tcPr>
          <w:p w:rsidR="001B3059" w:rsidRPr="00FB07E3" w:rsidRDefault="001B3059" w:rsidP="00BD7D51">
            <w:pPr>
              <w:jc w:val="center"/>
              <w:rPr>
                <w:rFonts w:ascii="Arial Narrow" w:hAnsi="Arial Narrow" w:cs="Arial"/>
                <w:b/>
                <w:bCs w:val="0"/>
                <w:sz w:val="18"/>
                <w:szCs w:val="18"/>
              </w:rPr>
            </w:pPr>
            <w:r w:rsidRPr="00FB07E3">
              <w:rPr>
                <w:rFonts w:ascii="Arial Narrow" w:hAnsi="Arial Narrow" w:cs="Arial"/>
                <w:b/>
                <w:bCs w:val="0"/>
                <w:sz w:val="18"/>
                <w:szCs w:val="18"/>
              </w:rPr>
              <w:t>QUESTION</w:t>
            </w:r>
          </w:p>
        </w:tc>
        <w:tc>
          <w:tcPr>
            <w:tcW w:w="2305" w:type="pct"/>
            <w:gridSpan w:val="7"/>
            <w:tcBorders>
              <w:right w:val="single" w:sz="4" w:space="0" w:color="auto"/>
            </w:tcBorders>
            <w:shd w:val="clear" w:color="auto" w:fill="D9D9D9"/>
          </w:tcPr>
          <w:p w:rsidR="001B3059" w:rsidRPr="00FB07E3" w:rsidRDefault="001B3059" w:rsidP="00BD7D51">
            <w:pPr>
              <w:jc w:val="center"/>
              <w:rPr>
                <w:rFonts w:ascii="Arial Narrow" w:hAnsi="Arial Narrow" w:cs="Arial"/>
                <w:b/>
                <w:bCs w:val="0"/>
                <w:sz w:val="18"/>
                <w:szCs w:val="18"/>
              </w:rPr>
            </w:pPr>
            <w:r w:rsidRPr="00FB07E3">
              <w:rPr>
                <w:rFonts w:ascii="Arial Narrow" w:hAnsi="Arial Narrow" w:cs="Arial"/>
                <w:b/>
                <w:bCs w:val="0"/>
                <w:sz w:val="18"/>
                <w:szCs w:val="18"/>
              </w:rPr>
              <w:t>RESPONSE</w:t>
            </w:r>
          </w:p>
        </w:tc>
        <w:tc>
          <w:tcPr>
            <w:tcW w:w="1356" w:type="pct"/>
            <w:gridSpan w:val="5"/>
            <w:shd w:val="clear" w:color="auto" w:fill="D9D9D9"/>
          </w:tcPr>
          <w:p w:rsidR="001B3059" w:rsidRPr="00FB07E3" w:rsidRDefault="001B3059" w:rsidP="00BD7D51">
            <w:pPr>
              <w:jc w:val="center"/>
              <w:rPr>
                <w:rFonts w:ascii="Arial Narrow" w:hAnsi="Arial Narrow" w:cs="Arial"/>
                <w:b/>
                <w:bCs w:val="0"/>
                <w:sz w:val="18"/>
                <w:szCs w:val="18"/>
              </w:rPr>
            </w:pPr>
            <w:r w:rsidRPr="00FB07E3">
              <w:rPr>
                <w:rFonts w:ascii="Arial Narrow" w:hAnsi="Arial Narrow" w:cs="Arial"/>
                <w:b/>
                <w:bCs w:val="0"/>
                <w:sz w:val="18"/>
                <w:szCs w:val="18"/>
              </w:rPr>
              <w:t>IMPACT</w:t>
            </w:r>
          </w:p>
        </w:tc>
      </w:tr>
      <w:tr w:rsidR="001B3059" w:rsidRPr="0039727A" w:rsidTr="00B4223F">
        <w:tblPrEx>
          <w:tblLook w:val="04A0" w:firstRow="1" w:lastRow="0" w:firstColumn="1" w:lastColumn="0" w:noHBand="0" w:noVBand="1"/>
        </w:tblPrEx>
        <w:trPr>
          <w:cantSplit/>
          <w:jc w:val="center"/>
        </w:trPr>
        <w:tc>
          <w:tcPr>
            <w:tcW w:w="1339" w:type="pct"/>
            <w:gridSpan w:val="3"/>
            <w:vMerge/>
            <w:shd w:val="clear" w:color="auto" w:fill="D9D9D9"/>
          </w:tcPr>
          <w:p w:rsidR="001B3059" w:rsidRPr="00FB07E3" w:rsidRDefault="001B3059" w:rsidP="00BD7D51">
            <w:pPr>
              <w:rPr>
                <w:rFonts w:ascii="Arial Narrow" w:hAnsi="Arial Narrow" w:cs="Arial"/>
                <w:b/>
                <w:bCs w:val="0"/>
                <w:sz w:val="18"/>
                <w:szCs w:val="18"/>
              </w:rPr>
            </w:pPr>
          </w:p>
        </w:tc>
        <w:tc>
          <w:tcPr>
            <w:tcW w:w="1331" w:type="pct"/>
            <w:gridSpan w:val="3"/>
            <w:shd w:val="clear" w:color="auto" w:fill="D9D9D9"/>
          </w:tcPr>
          <w:p w:rsidR="001B3059" w:rsidRPr="00FB07E3" w:rsidRDefault="001B3059" w:rsidP="00BD7D51">
            <w:pPr>
              <w:jc w:val="center"/>
              <w:rPr>
                <w:rFonts w:ascii="Arial Narrow" w:hAnsi="Arial Narrow" w:cs="Arial"/>
                <w:bCs w:val="0"/>
                <w:sz w:val="18"/>
                <w:szCs w:val="18"/>
              </w:rPr>
            </w:pPr>
            <w:r w:rsidRPr="00FB07E3">
              <w:rPr>
                <w:rFonts w:ascii="Arial Narrow" w:hAnsi="Arial Narrow" w:cs="Arial"/>
                <w:bCs w:val="0"/>
                <w:sz w:val="18"/>
                <w:szCs w:val="18"/>
              </w:rPr>
              <w:t>Issue</w:t>
            </w:r>
          </w:p>
        </w:tc>
        <w:tc>
          <w:tcPr>
            <w:tcW w:w="974" w:type="pct"/>
            <w:gridSpan w:val="4"/>
            <w:tcBorders>
              <w:right w:val="single" w:sz="4" w:space="0" w:color="auto"/>
            </w:tcBorders>
            <w:shd w:val="clear" w:color="auto" w:fill="D9D9D9"/>
          </w:tcPr>
          <w:p w:rsidR="001B3059" w:rsidRPr="00FB07E3" w:rsidRDefault="001B3059" w:rsidP="00BD7D51">
            <w:pPr>
              <w:jc w:val="center"/>
              <w:rPr>
                <w:rFonts w:ascii="Arial Narrow" w:hAnsi="Arial Narrow" w:cs="Arial"/>
                <w:bCs w:val="0"/>
                <w:sz w:val="18"/>
                <w:szCs w:val="18"/>
              </w:rPr>
            </w:pPr>
            <w:r w:rsidRPr="00FB07E3">
              <w:rPr>
                <w:rFonts w:ascii="Arial Narrow" w:hAnsi="Arial Narrow" w:cs="Arial"/>
                <w:bCs w:val="0"/>
                <w:sz w:val="18"/>
                <w:szCs w:val="18"/>
              </w:rPr>
              <w:t>Action</w:t>
            </w:r>
          </w:p>
        </w:tc>
        <w:tc>
          <w:tcPr>
            <w:tcW w:w="714" w:type="pct"/>
            <w:gridSpan w:val="4"/>
            <w:tcBorders>
              <w:left w:val="single" w:sz="4" w:space="0" w:color="auto"/>
            </w:tcBorders>
            <w:shd w:val="clear" w:color="auto" w:fill="D9D9D9"/>
          </w:tcPr>
          <w:p w:rsidR="001B3059" w:rsidRPr="00FB07E3" w:rsidRDefault="001B3059" w:rsidP="00BD7D51">
            <w:pPr>
              <w:jc w:val="center"/>
              <w:rPr>
                <w:rFonts w:ascii="Arial Narrow" w:hAnsi="Arial Narrow" w:cs="Arial"/>
                <w:bCs w:val="0"/>
                <w:sz w:val="18"/>
                <w:szCs w:val="18"/>
              </w:rPr>
            </w:pPr>
            <w:r w:rsidRPr="00FB07E3">
              <w:rPr>
                <w:rFonts w:ascii="Arial Narrow" w:hAnsi="Arial Narrow" w:cs="Arial"/>
                <w:bCs w:val="0"/>
                <w:sz w:val="18"/>
                <w:szCs w:val="18"/>
              </w:rPr>
              <w:t>Positive</w:t>
            </w:r>
          </w:p>
        </w:tc>
        <w:tc>
          <w:tcPr>
            <w:tcW w:w="642" w:type="pct"/>
            <w:shd w:val="clear" w:color="auto" w:fill="D9D9D9"/>
          </w:tcPr>
          <w:p w:rsidR="001B3059" w:rsidRPr="00FB07E3" w:rsidRDefault="001B3059" w:rsidP="00BD7D51">
            <w:pPr>
              <w:jc w:val="center"/>
              <w:rPr>
                <w:rFonts w:ascii="Arial Narrow" w:hAnsi="Arial Narrow" w:cs="Arial"/>
                <w:bCs w:val="0"/>
                <w:sz w:val="18"/>
                <w:szCs w:val="18"/>
              </w:rPr>
            </w:pPr>
            <w:r w:rsidRPr="00FB07E3">
              <w:rPr>
                <w:rFonts w:ascii="Arial Narrow" w:hAnsi="Arial Narrow" w:cs="Arial"/>
                <w:bCs w:val="0"/>
                <w:sz w:val="18"/>
                <w:szCs w:val="18"/>
              </w:rPr>
              <w:t>Negative</w:t>
            </w:r>
          </w:p>
        </w:tc>
      </w:tr>
      <w:tr w:rsidR="00B4223F" w:rsidRPr="00FB07E3" w:rsidTr="00B4223F">
        <w:tblPrEx>
          <w:tblLook w:val="04A0" w:firstRow="1" w:lastRow="0" w:firstColumn="1" w:lastColumn="0" w:noHBand="0" w:noVBand="1"/>
        </w:tblPrEx>
        <w:trPr>
          <w:cantSplit/>
          <w:jc w:val="center"/>
        </w:trPr>
        <w:tc>
          <w:tcPr>
            <w:tcW w:w="1339" w:type="pct"/>
            <w:gridSpan w:val="3"/>
          </w:tcPr>
          <w:p w:rsidR="00B4223F" w:rsidRPr="00FB07E3" w:rsidRDefault="00B4223F" w:rsidP="00BD7D51">
            <w:pPr>
              <w:rPr>
                <w:rFonts w:ascii="Arial Narrow" w:hAnsi="Arial Narrow" w:cs="Arial"/>
                <w:bCs w:val="0"/>
                <w:color w:val="000000"/>
                <w:sz w:val="16"/>
                <w:szCs w:val="16"/>
              </w:rPr>
            </w:pPr>
            <w:r w:rsidRPr="00FB07E3">
              <w:rPr>
                <w:rFonts w:ascii="Arial Narrow" w:hAnsi="Arial Narrow" w:cs="Arial"/>
                <w:bCs w:val="0"/>
                <w:color w:val="000000"/>
                <w:sz w:val="16"/>
                <w:szCs w:val="16"/>
              </w:rPr>
              <w:t>What is the service, leaflet or policy development?</w:t>
            </w:r>
          </w:p>
          <w:p w:rsidR="00B4223F" w:rsidRPr="00FB07E3" w:rsidRDefault="00B4223F" w:rsidP="00BD7D51">
            <w:pPr>
              <w:rPr>
                <w:rFonts w:ascii="Arial Narrow" w:hAnsi="Arial Narrow" w:cs="Arial"/>
                <w:bCs w:val="0"/>
                <w:color w:val="000000"/>
                <w:sz w:val="16"/>
                <w:szCs w:val="16"/>
              </w:rPr>
            </w:pPr>
            <w:r w:rsidRPr="00FB07E3">
              <w:rPr>
                <w:rFonts w:ascii="Arial Narrow" w:hAnsi="Arial Narrow" w:cs="Arial"/>
                <w:bCs w:val="0"/>
                <w:color w:val="000000"/>
                <w:sz w:val="16"/>
                <w:szCs w:val="16"/>
              </w:rPr>
              <w:t>What are its aims, who are the target audience?</w:t>
            </w:r>
          </w:p>
        </w:tc>
        <w:tc>
          <w:tcPr>
            <w:tcW w:w="1331" w:type="pct"/>
            <w:gridSpan w:val="3"/>
          </w:tcPr>
          <w:p w:rsidR="00B4223F" w:rsidRPr="00FD6812" w:rsidRDefault="00B4223F" w:rsidP="00FD6812">
            <w:pPr>
              <w:rPr>
                <w:rFonts w:ascii="Arial Narrow" w:hAnsi="Arial Narrow" w:cs="Arial"/>
                <w:bCs w:val="0"/>
                <w:color w:val="000000"/>
                <w:sz w:val="16"/>
                <w:szCs w:val="16"/>
              </w:rPr>
            </w:pPr>
            <w:r w:rsidRPr="00B4223F">
              <w:rPr>
                <w:rFonts w:ascii="Arial Narrow" w:hAnsi="Arial Narrow" w:cs="Arial"/>
                <w:bCs w:val="0"/>
                <w:color w:val="000000"/>
                <w:sz w:val="16"/>
                <w:szCs w:val="16"/>
              </w:rPr>
              <w:t>To ensure that employees of Blackpool Teaching Hospitals NHS Foundation Trust and contracting organisations are provided with a high quality occupational health service</w:t>
            </w:r>
          </w:p>
        </w:tc>
        <w:tc>
          <w:tcPr>
            <w:tcW w:w="974" w:type="pct"/>
            <w:gridSpan w:val="4"/>
          </w:tcPr>
          <w:p w:rsidR="00B4223F" w:rsidRPr="00FD6812" w:rsidRDefault="00B4223F" w:rsidP="00FD6812">
            <w:pPr>
              <w:rPr>
                <w:rFonts w:ascii="Arial Narrow" w:hAnsi="Arial Narrow" w:cs="Arial"/>
                <w:bCs w:val="0"/>
                <w:color w:val="000000"/>
                <w:sz w:val="16"/>
                <w:szCs w:val="16"/>
              </w:rPr>
            </w:pPr>
          </w:p>
        </w:tc>
        <w:tc>
          <w:tcPr>
            <w:tcW w:w="714" w:type="pct"/>
            <w:gridSpan w:val="4"/>
          </w:tcPr>
          <w:p w:rsidR="00B4223F" w:rsidRPr="00FD6812" w:rsidRDefault="00B4223F" w:rsidP="00FD6812">
            <w:pPr>
              <w:rPr>
                <w:rFonts w:ascii="Arial Narrow" w:hAnsi="Arial Narrow" w:cs="Arial"/>
                <w:bCs w:val="0"/>
                <w:color w:val="000000"/>
                <w:sz w:val="16"/>
                <w:szCs w:val="16"/>
              </w:rPr>
            </w:pPr>
          </w:p>
        </w:tc>
        <w:tc>
          <w:tcPr>
            <w:tcW w:w="642" w:type="pct"/>
          </w:tcPr>
          <w:p w:rsidR="00B4223F" w:rsidRPr="00FD6812" w:rsidRDefault="00B4223F" w:rsidP="00FD6812">
            <w:pPr>
              <w:rPr>
                <w:rFonts w:ascii="Arial Narrow" w:hAnsi="Arial Narrow" w:cs="Arial"/>
                <w:bCs w:val="0"/>
                <w:color w:val="000000"/>
                <w:sz w:val="16"/>
                <w:szCs w:val="16"/>
              </w:rPr>
            </w:pPr>
          </w:p>
        </w:tc>
      </w:tr>
      <w:tr w:rsidR="00B4223F" w:rsidRPr="00FB07E3" w:rsidTr="00B4223F">
        <w:tblPrEx>
          <w:tblLook w:val="04A0" w:firstRow="1" w:lastRow="0" w:firstColumn="1" w:lastColumn="0" w:noHBand="0" w:noVBand="1"/>
        </w:tblPrEx>
        <w:trPr>
          <w:cantSplit/>
          <w:jc w:val="center"/>
        </w:trPr>
        <w:tc>
          <w:tcPr>
            <w:tcW w:w="1339" w:type="pct"/>
            <w:gridSpan w:val="3"/>
          </w:tcPr>
          <w:p w:rsidR="00B4223F" w:rsidRPr="00FB07E3" w:rsidRDefault="00B4223F" w:rsidP="00BD7D51">
            <w:pPr>
              <w:rPr>
                <w:rFonts w:ascii="Arial Narrow" w:hAnsi="Arial Narrow" w:cs="Arial"/>
                <w:bCs w:val="0"/>
                <w:color w:val="000000"/>
                <w:sz w:val="16"/>
                <w:szCs w:val="16"/>
              </w:rPr>
            </w:pPr>
            <w:r w:rsidRPr="00FB07E3">
              <w:rPr>
                <w:rFonts w:ascii="Arial Narrow" w:hAnsi="Arial Narrow" w:cs="Arial"/>
                <w:bCs w:val="0"/>
                <w:color w:val="000000"/>
                <w:sz w:val="16"/>
                <w:szCs w:val="16"/>
              </w:rPr>
              <w:t>Does the service, leaflet or policy/ development impact on community safety</w:t>
            </w:r>
          </w:p>
          <w:p w:rsidR="00B4223F" w:rsidRPr="00FB07E3" w:rsidRDefault="00B4223F" w:rsidP="0085171D">
            <w:pPr>
              <w:numPr>
                <w:ilvl w:val="0"/>
                <w:numId w:val="3"/>
              </w:numPr>
              <w:rPr>
                <w:rFonts w:ascii="Arial Narrow" w:hAnsi="Arial Narrow" w:cs="Arial"/>
                <w:bCs w:val="0"/>
                <w:color w:val="000000"/>
                <w:sz w:val="16"/>
                <w:szCs w:val="16"/>
              </w:rPr>
            </w:pPr>
            <w:r w:rsidRPr="00FB07E3">
              <w:rPr>
                <w:rFonts w:ascii="Arial Narrow" w:hAnsi="Arial Narrow" w:cs="Arial"/>
                <w:bCs w:val="0"/>
                <w:color w:val="000000"/>
                <w:sz w:val="16"/>
                <w:szCs w:val="16"/>
              </w:rPr>
              <w:t>Crime</w:t>
            </w:r>
          </w:p>
          <w:p w:rsidR="00B4223F" w:rsidRPr="00FB07E3" w:rsidRDefault="00B4223F" w:rsidP="0085171D">
            <w:pPr>
              <w:numPr>
                <w:ilvl w:val="0"/>
                <w:numId w:val="3"/>
              </w:numPr>
              <w:rPr>
                <w:rFonts w:ascii="Arial Narrow" w:hAnsi="Arial Narrow" w:cs="Arial"/>
                <w:bCs w:val="0"/>
                <w:color w:val="000000"/>
                <w:sz w:val="16"/>
                <w:szCs w:val="16"/>
              </w:rPr>
            </w:pPr>
            <w:r w:rsidRPr="00FB07E3">
              <w:rPr>
                <w:rFonts w:ascii="Arial Narrow" w:hAnsi="Arial Narrow" w:cs="Arial"/>
                <w:bCs w:val="0"/>
                <w:color w:val="000000"/>
                <w:sz w:val="16"/>
                <w:szCs w:val="16"/>
              </w:rPr>
              <w:t>Community cohesion</w:t>
            </w:r>
          </w:p>
        </w:tc>
        <w:tc>
          <w:tcPr>
            <w:tcW w:w="1331" w:type="pct"/>
            <w:gridSpan w:val="3"/>
          </w:tcPr>
          <w:p w:rsidR="00B4223F" w:rsidRPr="00FD6812" w:rsidRDefault="00B4223F" w:rsidP="00FD6812">
            <w:pPr>
              <w:rPr>
                <w:rFonts w:ascii="Arial Narrow" w:hAnsi="Arial Narrow" w:cs="Arial"/>
                <w:bCs w:val="0"/>
                <w:color w:val="000000"/>
                <w:sz w:val="16"/>
                <w:szCs w:val="16"/>
              </w:rPr>
            </w:pPr>
            <w:r w:rsidRPr="00B4223F">
              <w:rPr>
                <w:rFonts w:ascii="Arial Narrow" w:hAnsi="Arial Narrow" w:cs="Arial"/>
                <w:bCs w:val="0"/>
                <w:color w:val="000000"/>
                <w:sz w:val="16"/>
                <w:szCs w:val="16"/>
              </w:rPr>
              <w:t>No</w:t>
            </w:r>
          </w:p>
        </w:tc>
        <w:tc>
          <w:tcPr>
            <w:tcW w:w="974" w:type="pct"/>
            <w:gridSpan w:val="4"/>
          </w:tcPr>
          <w:p w:rsidR="00B4223F" w:rsidRPr="00FD6812" w:rsidRDefault="00B4223F" w:rsidP="00FD6812">
            <w:pPr>
              <w:rPr>
                <w:rFonts w:ascii="Arial Narrow" w:hAnsi="Arial Narrow" w:cs="Arial"/>
                <w:bCs w:val="0"/>
                <w:color w:val="000000"/>
                <w:sz w:val="16"/>
                <w:szCs w:val="16"/>
              </w:rPr>
            </w:pPr>
          </w:p>
        </w:tc>
        <w:tc>
          <w:tcPr>
            <w:tcW w:w="714" w:type="pct"/>
            <w:gridSpan w:val="4"/>
          </w:tcPr>
          <w:p w:rsidR="00B4223F" w:rsidRPr="00FD6812" w:rsidRDefault="00B4223F" w:rsidP="00FD6812">
            <w:pPr>
              <w:rPr>
                <w:rFonts w:ascii="Arial Narrow" w:hAnsi="Arial Narrow" w:cs="Arial"/>
                <w:bCs w:val="0"/>
                <w:color w:val="000000"/>
                <w:sz w:val="16"/>
                <w:szCs w:val="16"/>
              </w:rPr>
            </w:pPr>
          </w:p>
        </w:tc>
        <w:tc>
          <w:tcPr>
            <w:tcW w:w="642" w:type="pct"/>
          </w:tcPr>
          <w:p w:rsidR="00B4223F" w:rsidRPr="00FD6812" w:rsidRDefault="00B4223F" w:rsidP="00FD6812">
            <w:pPr>
              <w:rPr>
                <w:rFonts w:ascii="Arial Narrow" w:hAnsi="Arial Narrow" w:cs="Arial"/>
                <w:bCs w:val="0"/>
                <w:color w:val="000000"/>
                <w:sz w:val="16"/>
                <w:szCs w:val="16"/>
              </w:rPr>
            </w:pPr>
          </w:p>
        </w:tc>
      </w:tr>
      <w:tr w:rsidR="00B4223F" w:rsidRPr="00FB07E3" w:rsidTr="00B4223F">
        <w:tblPrEx>
          <w:tblLook w:val="04A0" w:firstRow="1" w:lastRow="0" w:firstColumn="1" w:lastColumn="0" w:noHBand="0" w:noVBand="1"/>
        </w:tblPrEx>
        <w:trPr>
          <w:cantSplit/>
          <w:jc w:val="center"/>
        </w:trPr>
        <w:tc>
          <w:tcPr>
            <w:tcW w:w="1339" w:type="pct"/>
            <w:gridSpan w:val="3"/>
          </w:tcPr>
          <w:p w:rsidR="00B4223F" w:rsidRPr="00FB07E3" w:rsidRDefault="00B4223F" w:rsidP="00BD7D51">
            <w:pPr>
              <w:rPr>
                <w:rFonts w:ascii="Arial Narrow" w:hAnsi="Arial Narrow" w:cs="Arial"/>
                <w:bCs w:val="0"/>
                <w:color w:val="000000"/>
                <w:sz w:val="16"/>
                <w:szCs w:val="16"/>
              </w:rPr>
            </w:pPr>
            <w:r w:rsidRPr="00FB07E3">
              <w:rPr>
                <w:rFonts w:ascii="Arial Narrow" w:hAnsi="Arial Narrow" w:cs="Arial"/>
                <w:bCs w:val="0"/>
                <w:color w:val="000000"/>
                <w:sz w:val="16"/>
                <w:szCs w:val="16"/>
              </w:rPr>
              <w:t xml:space="preserve">Is there any evidence that groups who should benefit do not? </w:t>
            </w:r>
            <w:proofErr w:type="gramStart"/>
            <w:r w:rsidRPr="00FB07E3">
              <w:rPr>
                <w:rFonts w:ascii="Arial Narrow" w:hAnsi="Arial Narrow" w:cs="Arial"/>
                <w:bCs w:val="0"/>
                <w:color w:val="000000"/>
                <w:sz w:val="16"/>
                <w:szCs w:val="16"/>
              </w:rPr>
              <w:t>i.e</w:t>
            </w:r>
            <w:proofErr w:type="gramEnd"/>
            <w:r w:rsidRPr="00FB07E3">
              <w:rPr>
                <w:rFonts w:ascii="Arial Narrow" w:hAnsi="Arial Narrow" w:cs="Arial"/>
                <w:bCs w:val="0"/>
                <w:color w:val="000000"/>
                <w:sz w:val="16"/>
                <w:szCs w:val="16"/>
              </w:rPr>
              <w:t>. equal opportunity monitoring of service users and/or staff. If none/insufficient local or national data available consider what information you need.</w:t>
            </w:r>
          </w:p>
        </w:tc>
        <w:tc>
          <w:tcPr>
            <w:tcW w:w="1331" w:type="pct"/>
            <w:gridSpan w:val="3"/>
          </w:tcPr>
          <w:p w:rsidR="00B4223F" w:rsidRPr="00FD6812" w:rsidRDefault="00B4223F" w:rsidP="00FD6812">
            <w:pPr>
              <w:rPr>
                <w:rFonts w:ascii="Arial Narrow" w:hAnsi="Arial Narrow" w:cs="Arial"/>
                <w:bCs w:val="0"/>
                <w:color w:val="000000"/>
                <w:sz w:val="16"/>
                <w:szCs w:val="16"/>
              </w:rPr>
            </w:pPr>
            <w:r w:rsidRPr="00B4223F">
              <w:rPr>
                <w:rFonts w:ascii="Arial Narrow" w:hAnsi="Arial Narrow" w:cs="Arial"/>
                <w:bCs w:val="0"/>
                <w:color w:val="000000"/>
                <w:sz w:val="16"/>
                <w:szCs w:val="16"/>
              </w:rPr>
              <w:t>No</w:t>
            </w:r>
          </w:p>
        </w:tc>
        <w:tc>
          <w:tcPr>
            <w:tcW w:w="974" w:type="pct"/>
            <w:gridSpan w:val="4"/>
          </w:tcPr>
          <w:p w:rsidR="00B4223F" w:rsidRPr="00FD6812" w:rsidRDefault="00B4223F" w:rsidP="00FD6812">
            <w:pPr>
              <w:rPr>
                <w:rFonts w:ascii="Arial Narrow" w:hAnsi="Arial Narrow" w:cs="Arial"/>
                <w:bCs w:val="0"/>
                <w:color w:val="000000"/>
                <w:sz w:val="16"/>
                <w:szCs w:val="16"/>
              </w:rPr>
            </w:pPr>
          </w:p>
        </w:tc>
        <w:tc>
          <w:tcPr>
            <w:tcW w:w="714" w:type="pct"/>
            <w:gridSpan w:val="4"/>
          </w:tcPr>
          <w:p w:rsidR="00B4223F" w:rsidRPr="00FD6812" w:rsidRDefault="00B4223F" w:rsidP="00FD6812">
            <w:pPr>
              <w:rPr>
                <w:rFonts w:ascii="Arial Narrow" w:hAnsi="Arial Narrow" w:cs="Arial"/>
                <w:bCs w:val="0"/>
                <w:color w:val="000000"/>
                <w:sz w:val="16"/>
                <w:szCs w:val="16"/>
              </w:rPr>
            </w:pPr>
          </w:p>
        </w:tc>
        <w:tc>
          <w:tcPr>
            <w:tcW w:w="642" w:type="pct"/>
          </w:tcPr>
          <w:p w:rsidR="00B4223F" w:rsidRPr="00FD6812" w:rsidRDefault="00B4223F" w:rsidP="00FD6812">
            <w:pPr>
              <w:rPr>
                <w:rFonts w:ascii="Arial Narrow" w:hAnsi="Arial Narrow" w:cs="Arial"/>
                <w:bCs w:val="0"/>
                <w:color w:val="000000"/>
                <w:sz w:val="16"/>
                <w:szCs w:val="16"/>
              </w:rPr>
            </w:pPr>
          </w:p>
        </w:tc>
      </w:tr>
      <w:tr w:rsidR="00B4223F" w:rsidRPr="00FB07E3" w:rsidTr="00B4223F">
        <w:tblPrEx>
          <w:tblLook w:val="04A0" w:firstRow="1" w:lastRow="0" w:firstColumn="1" w:lastColumn="0" w:noHBand="0" w:noVBand="1"/>
        </w:tblPrEx>
        <w:trPr>
          <w:cantSplit/>
          <w:jc w:val="center"/>
        </w:trPr>
        <w:tc>
          <w:tcPr>
            <w:tcW w:w="1339" w:type="pct"/>
            <w:gridSpan w:val="3"/>
          </w:tcPr>
          <w:p w:rsidR="00B4223F" w:rsidRPr="00FB07E3" w:rsidRDefault="00B4223F" w:rsidP="00BD7D51">
            <w:pPr>
              <w:rPr>
                <w:rFonts w:ascii="Arial Narrow" w:hAnsi="Arial Narrow" w:cs="Arial"/>
                <w:bCs w:val="0"/>
                <w:color w:val="000000"/>
                <w:sz w:val="16"/>
                <w:szCs w:val="16"/>
              </w:rPr>
            </w:pPr>
            <w:proofErr w:type="gramStart"/>
            <w:r w:rsidRPr="00FB07E3">
              <w:rPr>
                <w:rFonts w:ascii="Arial Narrow" w:hAnsi="Arial Narrow" w:cs="Arial"/>
                <w:bCs w:val="0"/>
                <w:color w:val="000000"/>
                <w:sz w:val="16"/>
                <w:szCs w:val="16"/>
              </w:rPr>
              <w:t>Does</w:t>
            </w:r>
            <w:proofErr w:type="gramEnd"/>
            <w:r w:rsidRPr="00FB07E3">
              <w:rPr>
                <w:rFonts w:ascii="Arial Narrow" w:hAnsi="Arial Narrow" w:cs="Arial"/>
                <w:bCs w:val="0"/>
                <w:color w:val="000000"/>
                <w:sz w:val="16"/>
                <w:szCs w:val="16"/>
              </w:rPr>
              <w:t xml:space="preserve"> the service, leaflet or development/ policy have a negative impact on any geographical or sub group of the population?</w:t>
            </w:r>
          </w:p>
        </w:tc>
        <w:tc>
          <w:tcPr>
            <w:tcW w:w="1331" w:type="pct"/>
            <w:gridSpan w:val="3"/>
          </w:tcPr>
          <w:p w:rsidR="00B4223F" w:rsidRPr="00FD6812" w:rsidRDefault="00B4223F" w:rsidP="00FD6812">
            <w:pPr>
              <w:rPr>
                <w:rFonts w:ascii="Arial Narrow" w:hAnsi="Arial Narrow" w:cs="Arial"/>
                <w:bCs w:val="0"/>
                <w:color w:val="000000"/>
                <w:sz w:val="16"/>
                <w:szCs w:val="16"/>
              </w:rPr>
            </w:pPr>
            <w:r w:rsidRPr="00B4223F">
              <w:rPr>
                <w:rFonts w:ascii="Arial Narrow" w:hAnsi="Arial Narrow" w:cs="Arial"/>
                <w:bCs w:val="0"/>
                <w:color w:val="000000"/>
                <w:sz w:val="16"/>
                <w:szCs w:val="16"/>
              </w:rPr>
              <w:t>No</w:t>
            </w:r>
          </w:p>
        </w:tc>
        <w:tc>
          <w:tcPr>
            <w:tcW w:w="974" w:type="pct"/>
            <w:gridSpan w:val="4"/>
          </w:tcPr>
          <w:p w:rsidR="00B4223F" w:rsidRPr="00FD6812" w:rsidRDefault="00B4223F" w:rsidP="00FD6812">
            <w:pPr>
              <w:rPr>
                <w:rFonts w:ascii="Arial Narrow" w:hAnsi="Arial Narrow" w:cs="Arial"/>
                <w:bCs w:val="0"/>
                <w:color w:val="000000"/>
                <w:sz w:val="16"/>
                <w:szCs w:val="16"/>
              </w:rPr>
            </w:pPr>
          </w:p>
        </w:tc>
        <w:tc>
          <w:tcPr>
            <w:tcW w:w="714" w:type="pct"/>
            <w:gridSpan w:val="4"/>
          </w:tcPr>
          <w:p w:rsidR="00B4223F" w:rsidRPr="00FD6812" w:rsidRDefault="00B4223F" w:rsidP="00FD6812">
            <w:pPr>
              <w:rPr>
                <w:rFonts w:ascii="Arial Narrow" w:hAnsi="Arial Narrow" w:cs="Arial"/>
                <w:bCs w:val="0"/>
                <w:color w:val="000000"/>
                <w:sz w:val="16"/>
                <w:szCs w:val="16"/>
              </w:rPr>
            </w:pPr>
          </w:p>
        </w:tc>
        <w:tc>
          <w:tcPr>
            <w:tcW w:w="642" w:type="pct"/>
          </w:tcPr>
          <w:p w:rsidR="00B4223F" w:rsidRPr="00FD6812" w:rsidRDefault="00B4223F" w:rsidP="00FD6812">
            <w:pPr>
              <w:rPr>
                <w:rFonts w:ascii="Arial Narrow" w:hAnsi="Arial Narrow" w:cs="Arial"/>
                <w:bCs w:val="0"/>
                <w:color w:val="000000"/>
                <w:sz w:val="16"/>
                <w:szCs w:val="16"/>
              </w:rPr>
            </w:pPr>
          </w:p>
        </w:tc>
      </w:tr>
      <w:tr w:rsidR="00B4223F" w:rsidRPr="00FB07E3" w:rsidTr="00B4223F">
        <w:tblPrEx>
          <w:tblLook w:val="04A0" w:firstRow="1" w:lastRow="0" w:firstColumn="1" w:lastColumn="0" w:noHBand="0" w:noVBand="1"/>
        </w:tblPrEx>
        <w:trPr>
          <w:cantSplit/>
          <w:jc w:val="center"/>
        </w:trPr>
        <w:tc>
          <w:tcPr>
            <w:tcW w:w="1339" w:type="pct"/>
            <w:gridSpan w:val="3"/>
          </w:tcPr>
          <w:p w:rsidR="00B4223F" w:rsidRPr="00FB07E3" w:rsidRDefault="00B4223F" w:rsidP="00BD7D51">
            <w:pPr>
              <w:rPr>
                <w:rFonts w:ascii="Arial Narrow" w:hAnsi="Arial Narrow" w:cs="Arial"/>
                <w:bCs w:val="0"/>
                <w:color w:val="000000"/>
                <w:sz w:val="16"/>
                <w:szCs w:val="16"/>
              </w:rPr>
            </w:pPr>
            <w:r w:rsidRPr="00FB07E3">
              <w:rPr>
                <w:rFonts w:ascii="Arial Narrow" w:hAnsi="Arial Narrow" w:cs="Arial"/>
                <w:bCs w:val="0"/>
                <w:color w:val="000000"/>
                <w:sz w:val="16"/>
                <w:szCs w:val="16"/>
              </w:rPr>
              <w:t xml:space="preserve">How </w:t>
            </w:r>
            <w:proofErr w:type="gramStart"/>
            <w:r w:rsidRPr="00FB07E3">
              <w:rPr>
                <w:rFonts w:ascii="Arial Narrow" w:hAnsi="Arial Narrow" w:cs="Arial"/>
                <w:bCs w:val="0"/>
                <w:color w:val="000000"/>
                <w:sz w:val="16"/>
                <w:szCs w:val="16"/>
              </w:rPr>
              <w:t>does</w:t>
            </w:r>
            <w:proofErr w:type="gramEnd"/>
            <w:r w:rsidRPr="00FB07E3">
              <w:rPr>
                <w:rFonts w:ascii="Arial Narrow" w:hAnsi="Arial Narrow" w:cs="Arial"/>
                <w:bCs w:val="0"/>
                <w:color w:val="000000"/>
                <w:sz w:val="16"/>
                <w:szCs w:val="16"/>
              </w:rPr>
              <w:t xml:space="preserve"> the service, leaflet or policy/ development promote equality and diversity?</w:t>
            </w:r>
          </w:p>
        </w:tc>
        <w:tc>
          <w:tcPr>
            <w:tcW w:w="1331" w:type="pct"/>
            <w:gridSpan w:val="3"/>
          </w:tcPr>
          <w:p w:rsidR="00B4223F" w:rsidRPr="00FD6812" w:rsidRDefault="00B4223F" w:rsidP="00FD6812">
            <w:pPr>
              <w:rPr>
                <w:rFonts w:ascii="Arial Narrow" w:hAnsi="Arial Narrow" w:cs="Arial"/>
                <w:bCs w:val="0"/>
                <w:color w:val="000000"/>
                <w:sz w:val="16"/>
                <w:szCs w:val="16"/>
              </w:rPr>
            </w:pPr>
            <w:r w:rsidRPr="003A6040">
              <w:rPr>
                <w:rFonts w:ascii="Arial Narrow" w:hAnsi="Arial Narrow" w:cs="Arial"/>
                <w:bCs w:val="0"/>
                <w:color w:val="000000"/>
                <w:sz w:val="16"/>
                <w:szCs w:val="16"/>
              </w:rPr>
              <w:t>No</w:t>
            </w:r>
          </w:p>
        </w:tc>
        <w:tc>
          <w:tcPr>
            <w:tcW w:w="974" w:type="pct"/>
            <w:gridSpan w:val="4"/>
          </w:tcPr>
          <w:p w:rsidR="00B4223F" w:rsidRPr="00FD6812" w:rsidRDefault="00B4223F" w:rsidP="00FD6812">
            <w:pPr>
              <w:rPr>
                <w:rFonts w:ascii="Arial Narrow" w:hAnsi="Arial Narrow" w:cs="Arial"/>
                <w:bCs w:val="0"/>
                <w:color w:val="000000"/>
                <w:sz w:val="16"/>
                <w:szCs w:val="16"/>
              </w:rPr>
            </w:pPr>
          </w:p>
        </w:tc>
        <w:tc>
          <w:tcPr>
            <w:tcW w:w="714" w:type="pct"/>
            <w:gridSpan w:val="4"/>
          </w:tcPr>
          <w:p w:rsidR="00B4223F" w:rsidRPr="00FD6812" w:rsidRDefault="00B4223F" w:rsidP="00FD6812">
            <w:pPr>
              <w:rPr>
                <w:rFonts w:ascii="Arial Narrow" w:hAnsi="Arial Narrow" w:cs="Arial"/>
                <w:bCs w:val="0"/>
                <w:color w:val="000000"/>
                <w:sz w:val="16"/>
                <w:szCs w:val="16"/>
              </w:rPr>
            </w:pPr>
          </w:p>
        </w:tc>
        <w:tc>
          <w:tcPr>
            <w:tcW w:w="642" w:type="pct"/>
          </w:tcPr>
          <w:p w:rsidR="00B4223F" w:rsidRPr="00FD6812" w:rsidRDefault="00B4223F" w:rsidP="00FD6812">
            <w:pPr>
              <w:rPr>
                <w:rFonts w:ascii="Arial Narrow" w:hAnsi="Arial Narrow" w:cs="Arial"/>
                <w:bCs w:val="0"/>
                <w:color w:val="000000"/>
                <w:sz w:val="16"/>
                <w:szCs w:val="16"/>
              </w:rPr>
            </w:pPr>
          </w:p>
        </w:tc>
      </w:tr>
      <w:tr w:rsidR="00B4223F" w:rsidRPr="00FB07E3" w:rsidTr="00B4223F">
        <w:tblPrEx>
          <w:tblLook w:val="04A0" w:firstRow="1" w:lastRow="0" w:firstColumn="1" w:lastColumn="0" w:noHBand="0" w:noVBand="1"/>
        </w:tblPrEx>
        <w:trPr>
          <w:cantSplit/>
          <w:jc w:val="center"/>
        </w:trPr>
        <w:tc>
          <w:tcPr>
            <w:tcW w:w="1339" w:type="pct"/>
            <w:gridSpan w:val="3"/>
          </w:tcPr>
          <w:p w:rsidR="00B4223F" w:rsidRPr="00FB07E3" w:rsidRDefault="00B4223F" w:rsidP="00BD7D51">
            <w:pPr>
              <w:rPr>
                <w:rFonts w:ascii="Arial Narrow" w:hAnsi="Arial Narrow" w:cs="Arial"/>
                <w:bCs w:val="0"/>
                <w:color w:val="000000"/>
                <w:sz w:val="16"/>
                <w:szCs w:val="16"/>
              </w:rPr>
            </w:pPr>
            <w:proofErr w:type="gramStart"/>
            <w:r w:rsidRPr="00FB07E3">
              <w:rPr>
                <w:rFonts w:ascii="Arial Narrow" w:hAnsi="Arial Narrow" w:cs="Arial"/>
                <w:bCs w:val="0"/>
                <w:color w:val="000000"/>
                <w:sz w:val="16"/>
                <w:szCs w:val="16"/>
              </w:rPr>
              <w:t>Does</w:t>
            </w:r>
            <w:proofErr w:type="gramEnd"/>
            <w:r w:rsidRPr="00FB07E3">
              <w:rPr>
                <w:rFonts w:ascii="Arial Narrow" w:hAnsi="Arial Narrow" w:cs="Arial"/>
                <w:bCs w:val="0"/>
                <w:color w:val="000000"/>
                <w:sz w:val="16"/>
                <w:szCs w:val="16"/>
              </w:rPr>
              <w:t xml:space="preserve"> the service, leaflet or policy/ development explicitly include a commitment to equality and diversity and meeting needs? How does it demonstrate its impact?</w:t>
            </w:r>
          </w:p>
        </w:tc>
        <w:tc>
          <w:tcPr>
            <w:tcW w:w="1331" w:type="pct"/>
            <w:gridSpan w:val="3"/>
          </w:tcPr>
          <w:p w:rsidR="00B4223F" w:rsidRPr="00FD6812" w:rsidRDefault="00B4223F" w:rsidP="00FD6812">
            <w:pPr>
              <w:rPr>
                <w:rFonts w:ascii="Arial Narrow" w:hAnsi="Arial Narrow" w:cs="Arial"/>
                <w:bCs w:val="0"/>
                <w:color w:val="000000"/>
                <w:sz w:val="16"/>
                <w:szCs w:val="16"/>
              </w:rPr>
            </w:pPr>
            <w:r w:rsidRPr="003A6040">
              <w:rPr>
                <w:rFonts w:ascii="Arial Narrow" w:hAnsi="Arial Narrow" w:cs="Arial"/>
                <w:bCs w:val="0"/>
                <w:color w:val="000000"/>
                <w:sz w:val="16"/>
                <w:szCs w:val="16"/>
              </w:rPr>
              <w:t>No</w:t>
            </w:r>
          </w:p>
        </w:tc>
        <w:tc>
          <w:tcPr>
            <w:tcW w:w="974" w:type="pct"/>
            <w:gridSpan w:val="4"/>
          </w:tcPr>
          <w:p w:rsidR="00B4223F" w:rsidRPr="00FD6812" w:rsidRDefault="00B4223F" w:rsidP="00FD6812">
            <w:pPr>
              <w:rPr>
                <w:rFonts w:ascii="Arial Narrow" w:hAnsi="Arial Narrow" w:cs="Arial"/>
                <w:bCs w:val="0"/>
                <w:color w:val="000000"/>
                <w:sz w:val="16"/>
                <w:szCs w:val="16"/>
              </w:rPr>
            </w:pPr>
          </w:p>
        </w:tc>
        <w:tc>
          <w:tcPr>
            <w:tcW w:w="714" w:type="pct"/>
            <w:gridSpan w:val="4"/>
          </w:tcPr>
          <w:p w:rsidR="00B4223F" w:rsidRPr="00FD6812" w:rsidRDefault="00B4223F" w:rsidP="00FD6812">
            <w:pPr>
              <w:rPr>
                <w:rFonts w:ascii="Arial Narrow" w:hAnsi="Arial Narrow" w:cs="Arial"/>
                <w:bCs w:val="0"/>
                <w:color w:val="000000"/>
                <w:sz w:val="16"/>
                <w:szCs w:val="16"/>
              </w:rPr>
            </w:pPr>
          </w:p>
        </w:tc>
        <w:tc>
          <w:tcPr>
            <w:tcW w:w="642" w:type="pct"/>
          </w:tcPr>
          <w:p w:rsidR="00B4223F" w:rsidRPr="00FD6812" w:rsidRDefault="00B4223F" w:rsidP="00FD6812">
            <w:pPr>
              <w:rPr>
                <w:rFonts w:ascii="Arial Narrow" w:hAnsi="Arial Narrow" w:cs="Arial"/>
                <w:bCs w:val="0"/>
                <w:color w:val="000000"/>
                <w:sz w:val="16"/>
                <w:szCs w:val="16"/>
              </w:rPr>
            </w:pPr>
          </w:p>
        </w:tc>
      </w:tr>
      <w:tr w:rsidR="00B4223F" w:rsidRPr="00FB07E3" w:rsidTr="00B4223F">
        <w:tblPrEx>
          <w:tblLook w:val="04A0" w:firstRow="1" w:lastRow="0" w:firstColumn="1" w:lastColumn="0" w:noHBand="0" w:noVBand="1"/>
        </w:tblPrEx>
        <w:trPr>
          <w:cantSplit/>
          <w:jc w:val="center"/>
        </w:trPr>
        <w:tc>
          <w:tcPr>
            <w:tcW w:w="1339" w:type="pct"/>
            <w:gridSpan w:val="3"/>
          </w:tcPr>
          <w:p w:rsidR="00B4223F" w:rsidRPr="00FB07E3" w:rsidRDefault="00B4223F" w:rsidP="00BD7D51">
            <w:pPr>
              <w:rPr>
                <w:rFonts w:ascii="Arial Narrow" w:hAnsi="Arial Narrow" w:cs="Arial"/>
                <w:bCs w:val="0"/>
                <w:color w:val="000000"/>
                <w:sz w:val="16"/>
                <w:szCs w:val="16"/>
              </w:rPr>
            </w:pPr>
            <w:r w:rsidRPr="00FB07E3">
              <w:rPr>
                <w:rFonts w:ascii="Arial Narrow" w:hAnsi="Arial Narrow" w:cs="Arial"/>
                <w:bCs w:val="0"/>
                <w:color w:val="000000"/>
                <w:sz w:val="16"/>
                <w:szCs w:val="16"/>
              </w:rPr>
              <w:t>Does the Organisation or service workforce reflect the local population? Do we employ people from disadvantaged groups</w:t>
            </w:r>
          </w:p>
        </w:tc>
        <w:tc>
          <w:tcPr>
            <w:tcW w:w="1331" w:type="pct"/>
            <w:gridSpan w:val="3"/>
          </w:tcPr>
          <w:p w:rsidR="00B4223F" w:rsidRPr="00FD6812" w:rsidRDefault="00B4223F" w:rsidP="00FD6812">
            <w:pPr>
              <w:rPr>
                <w:rFonts w:ascii="Arial Narrow" w:hAnsi="Arial Narrow" w:cs="Arial"/>
                <w:bCs w:val="0"/>
                <w:color w:val="000000"/>
                <w:sz w:val="16"/>
                <w:szCs w:val="16"/>
              </w:rPr>
            </w:pPr>
            <w:r w:rsidRPr="003A6040">
              <w:rPr>
                <w:rFonts w:ascii="Arial Narrow" w:hAnsi="Arial Narrow" w:cs="Arial"/>
                <w:bCs w:val="0"/>
                <w:color w:val="000000"/>
                <w:sz w:val="16"/>
                <w:szCs w:val="16"/>
              </w:rPr>
              <w:t>No</w:t>
            </w:r>
          </w:p>
        </w:tc>
        <w:tc>
          <w:tcPr>
            <w:tcW w:w="974" w:type="pct"/>
            <w:gridSpan w:val="4"/>
          </w:tcPr>
          <w:p w:rsidR="00B4223F" w:rsidRPr="00FD6812" w:rsidRDefault="00B4223F" w:rsidP="00FD6812">
            <w:pPr>
              <w:rPr>
                <w:rFonts w:ascii="Arial Narrow" w:hAnsi="Arial Narrow" w:cs="Arial"/>
                <w:bCs w:val="0"/>
                <w:color w:val="000000"/>
                <w:sz w:val="16"/>
                <w:szCs w:val="16"/>
              </w:rPr>
            </w:pPr>
          </w:p>
        </w:tc>
        <w:tc>
          <w:tcPr>
            <w:tcW w:w="714" w:type="pct"/>
            <w:gridSpan w:val="4"/>
          </w:tcPr>
          <w:p w:rsidR="00B4223F" w:rsidRPr="00FD6812" w:rsidRDefault="00B4223F" w:rsidP="00FD6812">
            <w:pPr>
              <w:rPr>
                <w:rFonts w:ascii="Arial Narrow" w:hAnsi="Arial Narrow" w:cs="Arial"/>
                <w:bCs w:val="0"/>
                <w:color w:val="000000"/>
                <w:sz w:val="16"/>
                <w:szCs w:val="16"/>
              </w:rPr>
            </w:pPr>
          </w:p>
        </w:tc>
        <w:tc>
          <w:tcPr>
            <w:tcW w:w="642" w:type="pct"/>
          </w:tcPr>
          <w:p w:rsidR="00B4223F" w:rsidRPr="00FD6812" w:rsidRDefault="00B4223F" w:rsidP="00FD6812">
            <w:pPr>
              <w:rPr>
                <w:rFonts w:ascii="Arial Narrow" w:hAnsi="Arial Narrow" w:cs="Arial"/>
                <w:bCs w:val="0"/>
                <w:color w:val="000000"/>
                <w:sz w:val="16"/>
                <w:szCs w:val="16"/>
              </w:rPr>
            </w:pPr>
          </w:p>
        </w:tc>
      </w:tr>
      <w:tr w:rsidR="00B4223F" w:rsidRPr="00FB07E3" w:rsidTr="00B4223F">
        <w:tblPrEx>
          <w:tblLook w:val="04A0" w:firstRow="1" w:lastRow="0" w:firstColumn="1" w:lastColumn="0" w:noHBand="0" w:noVBand="1"/>
        </w:tblPrEx>
        <w:trPr>
          <w:cantSplit/>
          <w:jc w:val="center"/>
        </w:trPr>
        <w:tc>
          <w:tcPr>
            <w:tcW w:w="1339" w:type="pct"/>
            <w:gridSpan w:val="3"/>
          </w:tcPr>
          <w:p w:rsidR="00B4223F" w:rsidRPr="00FB07E3" w:rsidRDefault="00B4223F" w:rsidP="00BD7D51">
            <w:pPr>
              <w:rPr>
                <w:rFonts w:ascii="Arial Narrow" w:hAnsi="Arial Narrow" w:cs="Arial"/>
                <w:bCs w:val="0"/>
                <w:color w:val="000000"/>
                <w:sz w:val="16"/>
                <w:szCs w:val="16"/>
              </w:rPr>
            </w:pPr>
            <w:r w:rsidRPr="00FB07E3">
              <w:rPr>
                <w:rFonts w:ascii="Arial Narrow" w:hAnsi="Arial Narrow" w:cs="Arial"/>
                <w:bCs w:val="0"/>
                <w:color w:val="000000"/>
                <w:sz w:val="16"/>
                <w:szCs w:val="16"/>
              </w:rPr>
              <w:t>Will the service, leaflet or policy/ development</w:t>
            </w:r>
          </w:p>
          <w:p w:rsidR="00B4223F" w:rsidRPr="00FB07E3" w:rsidRDefault="00B4223F" w:rsidP="001B3059">
            <w:pPr>
              <w:numPr>
                <w:ilvl w:val="0"/>
                <w:numId w:val="1"/>
              </w:numPr>
              <w:tabs>
                <w:tab w:val="clear" w:pos="1440"/>
                <w:tab w:val="num" w:pos="284"/>
              </w:tabs>
              <w:ind w:left="492" w:hanging="492"/>
              <w:rPr>
                <w:rFonts w:ascii="Arial Narrow" w:hAnsi="Arial Narrow" w:cs="Arial"/>
                <w:bCs w:val="0"/>
                <w:color w:val="000000"/>
                <w:sz w:val="16"/>
                <w:szCs w:val="16"/>
              </w:rPr>
            </w:pPr>
            <w:r w:rsidRPr="00FB07E3">
              <w:rPr>
                <w:rFonts w:ascii="Arial Narrow" w:hAnsi="Arial Narrow" w:cs="Arial"/>
                <w:bCs w:val="0"/>
                <w:color w:val="000000"/>
                <w:sz w:val="16"/>
                <w:szCs w:val="16"/>
              </w:rPr>
              <w:t>Improve economic social conditions in</w:t>
            </w:r>
          </w:p>
          <w:p w:rsidR="00B4223F" w:rsidRPr="00FB07E3" w:rsidRDefault="00B4223F" w:rsidP="00BD7D51">
            <w:pPr>
              <w:ind w:left="284"/>
              <w:rPr>
                <w:rFonts w:ascii="Arial Narrow" w:hAnsi="Arial Narrow" w:cs="Arial"/>
                <w:bCs w:val="0"/>
                <w:color w:val="000000"/>
                <w:sz w:val="16"/>
                <w:szCs w:val="16"/>
              </w:rPr>
            </w:pPr>
            <w:r w:rsidRPr="00FB07E3">
              <w:rPr>
                <w:rFonts w:ascii="Arial Narrow" w:hAnsi="Arial Narrow" w:cs="Arial"/>
                <w:bCs w:val="0"/>
                <w:color w:val="000000"/>
                <w:sz w:val="16"/>
                <w:szCs w:val="16"/>
              </w:rPr>
              <w:t>deprived areas</w:t>
            </w:r>
          </w:p>
          <w:p w:rsidR="00B4223F" w:rsidRPr="00FB07E3" w:rsidRDefault="00B4223F" w:rsidP="001B3059">
            <w:pPr>
              <w:numPr>
                <w:ilvl w:val="0"/>
                <w:numId w:val="1"/>
              </w:numPr>
              <w:tabs>
                <w:tab w:val="clear" w:pos="1440"/>
                <w:tab w:val="num" w:pos="284"/>
              </w:tabs>
              <w:ind w:left="492" w:hanging="492"/>
              <w:rPr>
                <w:rFonts w:ascii="Arial Narrow" w:hAnsi="Arial Narrow" w:cs="Arial"/>
                <w:bCs w:val="0"/>
                <w:color w:val="000000"/>
                <w:sz w:val="16"/>
                <w:szCs w:val="16"/>
              </w:rPr>
            </w:pPr>
            <w:r w:rsidRPr="00FB07E3">
              <w:rPr>
                <w:rFonts w:ascii="Arial Narrow" w:hAnsi="Arial Narrow" w:cs="Arial"/>
                <w:bCs w:val="0"/>
                <w:color w:val="000000"/>
                <w:sz w:val="16"/>
                <w:szCs w:val="16"/>
              </w:rPr>
              <w:t>Use brown field sites</w:t>
            </w:r>
          </w:p>
          <w:p w:rsidR="00B4223F" w:rsidRPr="00FB07E3" w:rsidRDefault="00B4223F" w:rsidP="001B3059">
            <w:pPr>
              <w:numPr>
                <w:ilvl w:val="0"/>
                <w:numId w:val="1"/>
              </w:numPr>
              <w:tabs>
                <w:tab w:val="clear" w:pos="1440"/>
                <w:tab w:val="num" w:pos="284"/>
              </w:tabs>
              <w:ind w:left="284" w:hanging="284"/>
              <w:rPr>
                <w:rFonts w:ascii="Arial Narrow" w:hAnsi="Arial Narrow" w:cs="Arial"/>
                <w:bCs w:val="0"/>
                <w:color w:val="000000"/>
                <w:sz w:val="16"/>
                <w:szCs w:val="16"/>
              </w:rPr>
            </w:pPr>
            <w:r w:rsidRPr="00FB07E3">
              <w:rPr>
                <w:rFonts w:ascii="Arial Narrow" w:hAnsi="Arial Narrow" w:cs="Arial"/>
                <w:bCs w:val="0"/>
                <w:color w:val="000000"/>
                <w:sz w:val="16"/>
                <w:szCs w:val="16"/>
              </w:rPr>
              <w:t>Improve public spaces including creation of green spaces?</w:t>
            </w:r>
          </w:p>
        </w:tc>
        <w:tc>
          <w:tcPr>
            <w:tcW w:w="1331" w:type="pct"/>
            <w:gridSpan w:val="3"/>
          </w:tcPr>
          <w:p w:rsidR="00B4223F" w:rsidRPr="00FD6812" w:rsidRDefault="00B4223F" w:rsidP="00FD6812">
            <w:pPr>
              <w:rPr>
                <w:rFonts w:ascii="Arial Narrow" w:hAnsi="Arial Narrow" w:cs="Arial"/>
                <w:bCs w:val="0"/>
                <w:color w:val="000000"/>
                <w:sz w:val="16"/>
                <w:szCs w:val="16"/>
              </w:rPr>
            </w:pPr>
            <w:r w:rsidRPr="003A6040">
              <w:rPr>
                <w:rFonts w:ascii="Arial Narrow" w:hAnsi="Arial Narrow" w:cs="Arial"/>
                <w:bCs w:val="0"/>
                <w:color w:val="000000"/>
                <w:sz w:val="16"/>
                <w:szCs w:val="16"/>
              </w:rPr>
              <w:t>No</w:t>
            </w:r>
          </w:p>
        </w:tc>
        <w:tc>
          <w:tcPr>
            <w:tcW w:w="974" w:type="pct"/>
            <w:gridSpan w:val="4"/>
          </w:tcPr>
          <w:p w:rsidR="00B4223F" w:rsidRPr="00FD6812" w:rsidRDefault="00B4223F" w:rsidP="00FD6812">
            <w:pPr>
              <w:rPr>
                <w:rFonts w:ascii="Arial Narrow" w:hAnsi="Arial Narrow" w:cs="Arial"/>
                <w:bCs w:val="0"/>
                <w:color w:val="000000"/>
                <w:sz w:val="16"/>
                <w:szCs w:val="16"/>
              </w:rPr>
            </w:pPr>
          </w:p>
        </w:tc>
        <w:tc>
          <w:tcPr>
            <w:tcW w:w="714" w:type="pct"/>
            <w:gridSpan w:val="4"/>
          </w:tcPr>
          <w:p w:rsidR="00B4223F" w:rsidRPr="00FD6812" w:rsidRDefault="00B4223F" w:rsidP="00FD6812">
            <w:pPr>
              <w:rPr>
                <w:rFonts w:ascii="Arial Narrow" w:hAnsi="Arial Narrow" w:cs="Arial"/>
                <w:bCs w:val="0"/>
                <w:color w:val="000000"/>
                <w:sz w:val="16"/>
                <w:szCs w:val="16"/>
              </w:rPr>
            </w:pPr>
          </w:p>
        </w:tc>
        <w:tc>
          <w:tcPr>
            <w:tcW w:w="642" w:type="pct"/>
          </w:tcPr>
          <w:p w:rsidR="00B4223F" w:rsidRPr="00FD6812" w:rsidRDefault="00B4223F" w:rsidP="00FD6812">
            <w:pPr>
              <w:rPr>
                <w:rFonts w:ascii="Arial Narrow" w:hAnsi="Arial Narrow" w:cs="Arial"/>
                <w:bCs w:val="0"/>
                <w:color w:val="000000"/>
                <w:sz w:val="16"/>
                <w:szCs w:val="16"/>
              </w:rPr>
            </w:pPr>
          </w:p>
        </w:tc>
      </w:tr>
      <w:tr w:rsidR="00B4223F" w:rsidRPr="00FB07E3" w:rsidTr="00B4223F">
        <w:tblPrEx>
          <w:tblLook w:val="04A0" w:firstRow="1" w:lastRow="0" w:firstColumn="1" w:lastColumn="0" w:noHBand="0" w:noVBand="1"/>
        </w:tblPrEx>
        <w:trPr>
          <w:cantSplit/>
          <w:jc w:val="center"/>
        </w:trPr>
        <w:tc>
          <w:tcPr>
            <w:tcW w:w="1339" w:type="pct"/>
            <w:gridSpan w:val="3"/>
          </w:tcPr>
          <w:p w:rsidR="00B4223F" w:rsidRPr="00FB07E3" w:rsidRDefault="00B4223F" w:rsidP="00BD7D51">
            <w:pPr>
              <w:rPr>
                <w:rFonts w:ascii="Arial Narrow" w:hAnsi="Arial Narrow" w:cs="Arial"/>
                <w:bCs w:val="0"/>
                <w:color w:val="000000"/>
                <w:sz w:val="16"/>
                <w:szCs w:val="16"/>
              </w:rPr>
            </w:pPr>
            <w:proofErr w:type="gramStart"/>
            <w:r w:rsidRPr="00FB07E3">
              <w:rPr>
                <w:rFonts w:ascii="Arial Narrow" w:hAnsi="Arial Narrow" w:cs="Arial"/>
                <w:bCs w:val="0"/>
                <w:color w:val="000000"/>
                <w:sz w:val="16"/>
                <w:szCs w:val="16"/>
              </w:rPr>
              <w:t>Does</w:t>
            </w:r>
            <w:proofErr w:type="gramEnd"/>
            <w:r w:rsidRPr="00FB07E3">
              <w:rPr>
                <w:rFonts w:ascii="Arial Narrow" w:hAnsi="Arial Narrow" w:cs="Arial"/>
                <w:bCs w:val="0"/>
                <w:color w:val="000000"/>
                <w:sz w:val="16"/>
                <w:szCs w:val="16"/>
              </w:rPr>
              <w:t xml:space="preserve"> the service, leaflet or policy/ development promote equity of lifelong learning?</w:t>
            </w:r>
          </w:p>
        </w:tc>
        <w:tc>
          <w:tcPr>
            <w:tcW w:w="1331" w:type="pct"/>
            <w:gridSpan w:val="3"/>
          </w:tcPr>
          <w:p w:rsidR="00B4223F" w:rsidRPr="00FD6812" w:rsidRDefault="00B4223F" w:rsidP="00FD6812">
            <w:pPr>
              <w:rPr>
                <w:rFonts w:ascii="Arial Narrow" w:hAnsi="Arial Narrow" w:cs="Arial"/>
                <w:bCs w:val="0"/>
                <w:color w:val="000000"/>
                <w:sz w:val="16"/>
                <w:szCs w:val="16"/>
              </w:rPr>
            </w:pPr>
            <w:r w:rsidRPr="003A6040">
              <w:rPr>
                <w:rFonts w:ascii="Arial Narrow" w:hAnsi="Arial Narrow" w:cs="Arial"/>
                <w:bCs w:val="0"/>
                <w:color w:val="000000"/>
                <w:sz w:val="16"/>
                <w:szCs w:val="16"/>
              </w:rPr>
              <w:t>No</w:t>
            </w:r>
          </w:p>
        </w:tc>
        <w:tc>
          <w:tcPr>
            <w:tcW w:w="974" w:type="pct"/>
            <w:gridSpan w:val="4"/>
          </w:tcPr>
          <w:p w:rsidR="00B4223F" w:rsidRPr="00FD6812" w:rsidRDefault="00B4223F" w:rsidP="00FD6812">
            <w:pPr>
              <w:rPr>
                <w:rFonts w:ascii="Arial Narrow" w:hAnsi="Arial Narrow" w:cs="Arial"/>
                <w:bCs w:val="0"/>
                <w:color w:val="000000"/>
                <w:sz w:val="16"/>
                <w:szCs w:val="16"/>
              </w:rPr>
            </w:pPr>
          </w:p>
        </w:tc>
        <w:tc>
          <w:tcPr>
            <w:tcW w:w="714" w:type="pct"/>
            <w:gridSpan w:val="4"/>
          </w:tcPr>
          <w:p w:rsidR="00B4223F" w:rsidRPr="00FD6812" w:rsidRDefault="00B4223F" w:rsidP="00FD6812">
            <w:pPr>
              <w:rPr>
                <w:rFonts w:ascii="Arial Narrow" w:hAnsi="Arial Narrow" w:cs="Arial"/>
                <w:bCs w:val="0"/>
                <w:color w:val="000000"/>
                <w:sz w:val="16"/>
                <w:szCs w:val="16"/>
              </w:rPr>
            </w:pPr>
          </w:p>
        </w:tc>
        <w:tc>
          <w:tcPr>
            <w:tcW w:w="642" w:type="pct"/>
          </w:tcPr>
          <w:p w:rsidR="00B4223F" w:rsidRPr="00FD6812" w:rsidRDefault="00B4223F" w:rsidP="00FD6812">
            <w:pPr>
              <w:rPr>
                <w:rFonts w:ascii="Arial Narrow" w:hAnsi="Arial Narrow" w:cs="Arial"/>
                <w:bCs w:val="0"/>
                <w:color w:val="000000"/>
                <w:sz w:val="16"/>
                <w:szCs w:val="16"/>
              </w:rPr>
            </w:pPr>
          </w:p>
        </w:tc>
      </w:tr>
      <w:tr w:rsidR="00B4223F" w:rsidRPr="00FB07E3" w:rsidTr="00B4223F">
        <w:tblPrEx>
          <w:tblLook w:val="04A0" w:firstRow="1" w:lastRow="0" w:firstColumn="1" w:lastColumn="0" w:noHBand="0" w:noVBand="1"/>
        </w:tblPrEx>
        <w:trPr>
          <w:cantSplit/>
          <w:jc w:val="center"/>
        </w:trPr>
        <w:tc>
          <w:tcPr>
            <w:tcW w:w="1339" w:type="pct"/>
            <w:gridSpan w:val="3"/>
          </w:tcPr>
          <w:p w:rsidR="00B4223F" w:rsidRPr="00FB07E3" w:rsidRDefault="00B4223F" w:rsidP="00BD7D51">
            <w:pPr>
              <w:rPr>
                <w:rFonts w:ascii="Arial Narrow" w:hAnsi="Arial Narrow" w:cs="Arial"/>
                <w:bCs w:val="0"/>
                <w:color w:val="000000"/>
                <w:sz w:val="16"/>
                <w:szCs w:val="16"/>
              </w:rPr>
            </w:pPr>
            <w:proofErr w:type="gramStart"/>
            <w:r w:rsidRPr="00FB07E3">
              <w:rPr>
                <w:rFonts w:ascii="Arial Narrow" w:hAnsi="Arial Narrow" w:cs="Arial"/>
                <w:bCs w:val="0"/>
                <w:color w:val="000000"/>
                <w:sz w:val="16"/>
                <w:szCs w:val="16"/>
              </w:rPr>
              <w:t>Does</w:t>
            </w:r>
            <w:proofErr w:type="gramEnd"/>
            <w:r w:rsidRPr="00FB07E3">
              <w:rPr>
                <w:rFonts w:ascii="Arial Narrow" w:hAnsi="Arial Narrow" w:cs="Arial"/>
                <w:bCs w:val="0"/>
                <w:color w:val="000000"/>
                <w:sz w:val="16"/>
                <w:szCs w:val="16"/>
              </w:rPr>
              <w:t xml:space="preserve"> the service, leaflet or policy/ development encourage healthy lifestyles and reduce risks to health?</w:t>
            </w:r>
          </w:p>
        </w:tc>
        <w:tc>
          <w:tcPr>
            <w:tcW w:w="1331" w:type="pct"/>
            <w:gridSpan w:val="3"/>
          </w:tcPr>
          <w:p w:rsidR="00B4223F" w:rsidRPr="00FD6812" w:rsidRDefault="00B4223F" w:rsidP="00FD6812">
            <w:pPr>
              <w:rPr>
                <w:rFonts w:ascii="Arial Narrow" w:hAnsi="Arial Narrow" w:cs="Arial"/>
                <w:bCs w:val="0"/>
                <w:color w:val="000000"/>
                <w:sz w:val="16"/>
                <w:szCs w:val="16"/>
              </w:rPr>
            </w:pPr>
            <w:r w:rsidRPr="003A6040">
              <w:rPr>
                <w:rFonts w:ascii="Arial Narrow" w:hAnsi="Arial Narrow" w:cs="Arial"/>
                <w:bCs w:val="0"/>
                <w:color w:val="000000"/>
                <w:sz w:val="16"/>
                <w:szCs w:val="16"/>
              </w:rPr>
              <w:t>No</w:t>
            </w:r>
          </w:p>
        </w:tc>
        <w:tc>
          <w:tcPr>
            <w:tcW w:w="974" w:type="pct"/>
            <w:gridSpan w:val="4"/>
          </w:tcPr>
          <w:p w:rsidR="00B4223F" w:rsidRPr="00FD6812" w:rsidRDefault="00B4223F" w:rsidP="00FD6812">
            <w:pPr>
              <w:rPr>
                <w:rFonts w:ascii="Arial Narrow" w:hAnsi="Arial Narrow" w:cs="Arial"/>
                <w:bCs w:val="0"/>
                <w:color w:val="000000"/>
                <w:sz w:val="16"/>
                <w:szCs w:val="16"/>
              </w:rPr>
            </w:pPr>
          </w:p>
        </w:tc>
        <w:tc>
          <w:tcPr>
            <w:tcW w:w="714" w:type="pct"/>
            <w:gridSpan w:val="4"/>
          </w:tcPr>
          <w:p w:rsidR="00B4223F" w:rsidRPr="00FD6812" w:rsidRDefault="00B4223F" w:rsidP="00FD6812">
            <w:pPr>
              <w:rPr>
                <w:rFonts w:ascii="Arial Narrow" w:hAnsi="Arial Narrow" w:cs="Arial"/>
                <w:bCs w:val="0"/>
                <w:color w:val="000000"/>
                <w:sz w:val="16"/>
                <w:szCs w:val="16"/>
              </w:rPr>
            </w:pPr>
          </w:p>
        </w:tc>
        <w:tc>
          <w:tcPr>
            <w:tcW w:w="642" w:type="pct"/>
          </w:tcPr>
          <w:p w:rsidR="00B4223F" w:rsidRPr="00FD6812" w:rsidRDefault="00B4223F" w:rsidP="00FD6812">
            <w:pPr>
              <w:rPr>
                <w:rFonts w:ascii="Arial Narrow" w:hAnsi="Arial Narrow" w:cs="Arial"/>
                <w:bCs w:val="0"/>
                <w:color w:val="000000"/>
                <w:sz w:val="16"/>
                <w:szCs w:val="16"/>
              </w:rPr>
            </w:pPr>
          </w:p>
        </w:tc>
      </w:tr>
      <w:tr w:rsidR="00B4223F" w:rsidRPr="00FB07E3" w:rsidTr="00B4223F">
        <w:tblPrEx>
          <w:tblLook w:val="04A0" w:firstRow="1" w:lastRow="0" w:firstColumn="1" w:lastColumn="0" w:noHBand="0" w:noVBand="1"/>
        </w:tblPrEx>
        <w:trPr>
          <w:cantSplit/>
          <w:jc w:val="center"/>
        </w:trPr>
        <w:tc>
          <w:tcPr>
            <w:tcW w:w="1339" w:type="pct"/>
            <w:gridSpan w:val="3"/>
          </w:tcPr>
          <w:p w:rsidR="00B4223F" w:rsidRPr="00FB07E3" w:rsidRDefault="00B4223F" w:rsidP="00BD7D51">
            <w:pPr>
              <w:rPr>
                <w:rFonts w:ascii="Arial Narrow" w:hAnsi="Arial Narrow" w:cs="Arial"/>
                <w:bCs w:val="0"/>
                <w:color w:val="000000"/>
                <w:sz w:val="16"/>
                <w:szCs w:val="16"/>
              </w:rPr>
            </w:pPr>
            <w:proofErr w:type="gramStart"/>
            <w:r w:rsidRPr="00FB07E3">
              <w:rPr>
                <w:rFonts w:ascii="Arial Narrow" w:hAnsi="Arial Narrow" w:cs="Arial"/>
                <w:bCs w:val="0"/>
                <w:color w:val="000000"/>
                <w:sz w:val="16"/>
                <w:szCs w:val="16"/>
              </w:rPr>
              <w:t>Does</w:t>
            </w:r>
            <w:proofErr w:type="gramEnd"/>
            <w:r w:rsidRPr="00FB07E3">
              <w:rPr>
                <w:rFonts w:ascii="Arial Narrow" w:hAnsi="Arial Narrow" w:cs="Arial"/>
                <w:bCs w:val="0"/>
                <w:color w:val="000000"/>
                <w:sz w:val="16"/>
                <w:szCs w:val="16"/>
              </w:rPr>
              <w:t xml:space="preserve"> the service, leaflet or policy/ development impact on transport?</w:t>
            </w:r>
          </w:p>
          <w:p w:rsidR="00B4223F" w:rsidRPr="00FB07E3" w:rsidRDefault="00B4223F" w:rsidP="00BD7D51">
            <w:pPr>
              <w:rPr>
                <w:rFonts w:ascii="Arial Narrow" w:hAnsi="Arial Narrow" w:cs="Arial"/>
                <w:bCs w:val="0"/>
                <w:color w:val="000000"/>
                <w:sz w:val="16"/>
                <w:szCs w:val="16"/>
              </w:rPr>
            </w:pPr>
            <w:r w:rsidRPr="00FB07E3">
              <w:rPr>
                <w:rFonts w:ascii="Arial Narrow" w:hAnsi="Arial Narrow" w:cs="Arial"/>
                <w:bCs w:val="0"/>
                <w:color w:val="000000"/>
                <w:sz w:val="16"/>
                <w:szCs w:val="16"/>
              </w:rPr>
              <w:t>What are the implications of this?</w:t>
            </w:r>
          </w:p>
        </w:tc>
        <w:tc>
          <w:tcPr>
            <w:tcW w:w="1331" w:type="pct"/>
            <w:gridSpan w:val="3"/>
          </w:tcPr>
          <w:p w:rsidR="00B4223F" w:rsidRPr="00FD6812" w:rsidRDefault="00B4223F" w:rsidP="00FD6812">
            <w:pPr>
              <w:rPr>
                <w:rFonts w:ascii="Arial Narrow" w:hAnsi="Arial Narrow" w:cs="Arial"/>
                <w:bCs w:val="0"/>
                <w:color w:val="000000"/>
                <w:sz w:val="16"/>
                <w:szCs w:val="16"/>
              </w:rPr>
            </w:pPr>
            <w:r w:rsidRPr="003A6040">
              <w:rPr>
                <w:rFonts w:ascii="Arial Narrow" w:hAnsi="Arial Narrow" w:cs="Arial"/>
                <w:bCs w:val="0"/>
                <w:color w:val="000000"/>
                <w:sz w:val="16"/>
                <w:szCs w:val="16"/>
              </w:rPr>
              <w:t>No</w:t>
            </w:r>
          </w:p>
        </w:tc>
        <w:tc>
          <w:tcPr>
            <w:tcW w:w="974" w:type="pct"/>
            <w:gridSpan w:val="4"/>
          </w:tcPr>
          <w:p w:rsidR="00B4223F" w:rsidRPr="00FD6812" w:rsidRDefault="00B4223F" w:rsidP="00FD6812">
            <w:pPr>
              <w:rPr>
                <w:rFonts w:ascii="Arial Narrow" w:hAnsi="Arial Narrow" w:cs="Arial"/>
                <w:bCs w:val="0"/>
                <w:color w:val="000000"/>
                <w:sz w:val="16"/>
                <w:szCs w:val="16"/>
              </w:rPr>
            </w:pPr>
          </w:p>
        </w:tc>
        <w:tc>
          <w:tcPr>
            <w:tcW w:w="714" w:type="pct"/>
            <w:gridSpan w:val="4"/>
          </w:tcPr>
          <w:p w:rsidR="00B4223F" w:rsidRPr="00FD6812" w:rsidRDefault="00B4223F" w:rsidP="00FD6812">
            <w:pPr>
              <w:rPr>
                <w:rFonts w:ascii="Arial Narrow" w:hAnsi="Arial Narrow" w:cs="Arial"/>
                <w:bCs w:val="0"/>
                <w:color w:val="000000"/>
                <w:sz w:val="16"/>
                <w:szCs w:val="16"/>
              </w:rPr>
            </w:pPr>
          </w:p>
        </w:tc>
        <w:tc>
          <w:tcPr>
            <w:tcW w:w="642" w:type="pct"/>
          </w:tcPr>
          <w:p w:rsidR="00B4223F" w:rsidRPr="00FD6812" w:rsidRDefault="00B4223F" w:rsidP="00FD6812">
            <w:pPr>
              <w:rPr>
                <w:rFonts w:ascii="Arial Narrow" w:hAnsi="Arial Narrow" w:cs="Arial"/>
                <w:bCs w:val="0"/>
                <w:color w:val="000000"/>
                <w:sz w:val="16"/>
                <w:szCs w:val="16"/>
              </w:rPr>
            </w:pPr>
          </w:p>
        </w:tc>
      </w:tr>
      <w:tr w:rsidR="00B4223F" w:rsidRPr="00FB07E3" w:rsidTr="00B4223F">
        <w:tblPrEx>
          <w:tblLook w:val="04A0" w:firstRow="1" w:lastRow="0" w:firstColumn="1" w:lastColumn="0" w:noHBand="0" w:noVBand="1"/>
        </w:tblPrEx>
        <w:trPr>
          <w:cantSplit/>
          <w:jc w:val="center"/>
        </w:trPr>
        <w:tc>
          <w:tcPr>
            <w:tcW w:w="1339" w:type="pct"/>
            <w:gridSpan w:val="3"/>
          </w:tcPr>
          <w:p w:rsidR="00B4223F" w:rsidRPr="00FB07E3" w:rsidRDefault="00B4223F" w:rsidP="00BD7D51">
            <w:pPr>
              <w:rPr>
                <w:rFonts w:ascii="Arial Narrow" w:hAnsi="Arial Narrow" w:cs="Arial"/>
                <w:bCs w:val="0"/>
                <w:color w:val="000000"/>
                <w:sz w:val="16"/>
                <w:szCs w:val="16"/>
              </w:rPr>
            </w:pPr>
            <w:r w:rsidRPr="00FB07E3">
              <w:rPr>
                <w:rFonts w:ascii="Arial Narrow" w:hAnsi="Arial Narrow" w:cs="Arial"/>
                <w:bCs w:val="0"/>
                <w:color w:val="000000"/>
                <w:sz w:val="16"/>
                <w:szCs w:val="16"/>
              </w:rPr>
              <w:t>Does the service, leaflet or policy/development impact on housing, housing needs, homelessness, or a person’s ability to remain at home?</w:t>
            </w:r>
          </w:p>
        </w:tc>
        <w:tc>
          <w:tcPr>
            <w:tcW w:w="1331" w:type="pct"/>
            <w:gridSpan w:val="3"/>
          </w:tcPr>
          <w:p w:rsidR="00B4223F" w:rsidRPr="00FD6812" w:rsidRDefault="00B4223F" w:rsidP="00FD6812">
            <w:pPr>
              <w:rPr>
                <w:rFonts w:ascii="Arial Narrow" w:hAnsi="Arial Narrow" w:cs="Arial"/>
                <w:bCs w:val="0"/>
                <w:color w:val="000000"/>
                <w:sz w:val="16"/>
                <w:szCs w:val="16"/>
              </w:rPr>
            </w:pPr>
            <w:r w:rsidRPr="003A6040">
              <w:rPr>
                <w:rFonts w:ascii="Arial Narrow" w:hAnsi="Arial Narrow" w:cs="Arial"/>
                <w:bCs w:val="0"/>
                <w:color w:val="000000"/>
                <w:sz w:val="16"/>
                <w:szCs w:val="16"/>
              </w:rPr>
              <w:t>No</w:t>
            </w:r>
          </w:p>
        </w:tc>
        <w:tc>
          <w:tcPr>
            <w:tcW w:w="974" w:type="pct"/>
            <w:gridSpan w:val="4"/>
          </w:tcPr>
          <w:p w:rsidR="00B4223F" w:rsidRPr="00FD6812" w:rsidRDefault="00B4223F" w:rsidP="00FD6812">
            <w:pPr>
              <w:rPr>
                <w:rFonts w:ascii="Arial Narrow" w:hAnsi="Arial Narrow" w:cs="Arial"/>
                <w:bCs w:val="0"/>
                <w:color w:val="000000"/>
                <w:sz w:val="16"/>
                <w:szCs w:val="16"/>
              </w:rPr>
            </w:pPr>
          </w:p>
        </w:tc>
        <w:tc>
          <w:tcPr>
            <w:tcW w:w="714" w:type="pct"/>
            <w:gridSpan w:val="4"/>
          </w:tcPr>
          <w:p w:rsidR="00B4223F" w:rsidRPr="00FD6812" w:rsidRDefault="00B4223F" w:rsidP="00FD6812">
            <w:pPr>
              <w:rPr>
                <w:rFonts w:ascii="Arial Narrow" w:hAnsi="Arial Narrow" w:cs="Arial"/>
                <w:bCs w:val="0"/>
                <w:color w:val="000000"/>
                <w:sz w:val="16"/>
                <w:szCs w:val="16"/>
              </w:rPr>
            </w:pPr>
          </w:p>
        </w:tc>
        <w:tc>
          <w:tcPr>
            <w:tcW w:w="642" w:type="pct"/>
          </w:tcPr>
          <w:p w:rsidR="00B4223F" w:rsidRPr="00FD6812" w:rsidRDefault="00B4223F" w:rsidP="00FD6812">
            <w:pPr>
              <w:rPr>
                <w:rFonts w:ascii="Arial Narrow" w:hAnsi="Arial Narrow" w:cs="Arial"/>
                <w:bCs w:val="0"/>
                <w:color w:val="000000"/>
                <w:sz w:val="16"/>
                <w:szCs w:val="16"/>
              </w:rPr>
            </w:pPr>
          </w:p>
        </w:tc>
      </w:tr>
      <w:tr w:rsidR="00B4223F" w:rsidRPr="00FB07E3" w:rsidTr="00B4223F">
        <w:tblPrEx>
          <w:tblLook w:val="04A0" w:firstRow="1" w:lastRow="0" w:firstColumn="1" w:lastColumn="0" w:noHBand="0" w:noVBand="1"/>
        </w:tblPrEx>
        <w:trPr>
          <w:cantSplit/>
          <w:jc w:val="center"/>
        </w:trPr>
        <w:tc>
          <w:tcPr>
            <w:tcW w:w="1339" w:type="pct"/>
            <w:gridSpan w:val="3"/>
            <w:tcBorders>
              <w:bottom w:val="single" w:sz="4" w:space="0" w:color="000000"/>
            </w:tcBorders>
          </w:tcPr>
          <w:p w:rsidR="00B4223F" w:rsidRPr="00FB07E3" w:rsidRDefault="00B4223F" w:rsidP="00BD7D51">
            <w:pPr>
              <w:rPr>
                <w:rFonts w:ascii="Arial Narrow" w:hAnsi="Arial Narrow" w:cs="Arial"/>
                <w:bCs w:val="0"/>
                <w:sz w:val="16"/>
                <w:szCs w:val="16"/>
              </w:rPr>
            </w:pPr>
            <w:r w:rsidRPr="00FB07E3">
              <w:rPr>
                <w:bCs w:val="0"/>
                <w:color w:val="000000"/>
                <w:sz w:val="36"/>
              </w:rPr>
              <w:br w:type="page"/>
            </w:r>
            <w:r w:rsidRPr="00FB07E3">
              <w:rPr>
                <w:rFonts w:ascii="Arial Narrow" w:hAnsi="Arial Narrow" w:cs="Arial"/>
                <w:bCs w:val="0"/>
                <w:sz w:val="16"/>
                <w:szCs w:val="16"/>
              </w:rPr>
              <w:t>Are there any groups for whom this policy/ service/leaflet would have an impact? Is it an adverse/negative impact? Does it or could it (or is the perception that it could exclude disadvantaged or marginalised groups?</w:t>
            </w:r>
          </w:p>
        </w:tc>
        <w:tc>
          <w:tcPr>
            <w:tcW w:w="1331" w:type="pct"/>
            <w:gridSpan w:val="3"/>
            <w:tcBorders>
              <w:bottom w:val="single" w:sz="4" w:space="0" w:color="000000"/>
            </w:tcBorders>
          </w:tcPr>
          <w:p w:rsidR="00B4223F" w:rsidRPr="00FD6812" w:rsidRDefault="00B4223F" w:rsidP="00FD6812">
            <w:pPr>
              <w:rPr>
                <w:rFonts w:ascii="Arial Narrow" w:hAnsi="Arial Narrow" w:cs="Arial"/>
                <w:bCs w:val="0"/>
                <w:sz w:val="16"/>
                <w:szCs w:val="16"/>
              </w:rPr>
            </w:pPr>
            <w:r w:rsidRPr="00780CBF">
              <w:rPr>
                <w:rFonts w:ascii="Arial Narrow" w:hAnsi="Arial Narrow" w:cs="Arial"/>
                <w:bCs w:val="0"/>
                <w:color w:val="000000"/>
                <w:sz w:val="16"/>
                <w:szCs w:val="16"/>
              </w:rPr>
              <w:t>No</w:t>
            </w:r>
          </w:p>
        </w:tc>
        <w:tc>
          <w:tcPr>
            <w:tcW w:w="974" w:type="pct"/>
            <w:gridSpan w:val="4"/>
            <w:tcBorders>
              <w:bottom w:val="single" w:sz="4" w:space="0" w:color="000000"/>
            </w:tcBorders>
          </w:tcPr>
          <w:p w:rsidR="00B4223F" w:rsidRPr="00FD6812" w:rsidRDefault="00B4223F" w:rsidP="00FD6812">
            <w:pPr>
              <w:rPr>
                <w:rFonts w:ascii="Arial Narrow" w:hAnsi="Arial Narrow" w:cs="Arial"/>
                <w:bCs w:val="0"/>
                <w:sz w:val="16"/>
                <w:szCs w:val="16"/>
              </w:rPr>
            </w:pPr>
          </w:p>
        </w:tc>
        <w:tc>
          <w:tcPr>
            <w:tcW w:w="714" w:type="pct"/>
            <w:gridSpan w:val="4"/>
            <w:tcBorders>
              <w:bottom w:val="single" w:sz="4" w:space="0" w:color="000000"/>
            </w:tcBorders>
          </w:tcPr>
          <w:p w:rsidR="00B4223F" w:rsidRPr="00FD6812" w:rsidRDefault="00B4223F" w:rsidP="00FD6812">
            <w:pPr>
              <w:rPr>
                <w:rFonts w:ascii="Arial Narrow" w:hAnsi="Arial Narrow" w:cs="Arial"/>
                <w:bCs w:val="0"/>
                <w:sz w:val="16"/>
                <w:szCs w:val="16"/>
              </w:rPr>
            </w:pPr>
          </w:p>
        </w:tc>
        <w:tc>
          <w:tcPr>
            <w:tcW w:w="642" w:type="pct"/>
            <w:tcBorders>
              <w:bottom w:val="single" w:sz="4" w:space="0" w:color="000000"/>
            </w:tcBorders>
          </w:tcPr>
          <w:p w:rsidR="00B4223F" w:rsidRPr="00FD6812" w:rsidRDefault="00B4223F" w:rsidP="00FD6812">
            <w:pPr>
              <w:rPr>
                <w:rFonts w:ascii="Arial Narrow" w:hAnsi="Arial Narrow" w:cs="Arial"/>
                <w:bCs w:val="0"/>
                <w:sz w:val="16"/>
                <w:szCs w:val="16"/>
              </w:rPr>
            </w:pPr>
          </w:p>
        </w:tc>
      </w:tr>
      <w:tr w:rsidR="00B4223F" w:rsidRPr="00FB07E3" w:rsidTr="00B4223F">
        <w:tblPrEx>
          <w:tblLook w:val="04A0" w:firstRow="1" w:lastRow="0" w:firstColumn="1" w:lastColumn="0" w:noHBand="0" w:noVBand="1"/>
        </w:tblPrEx>
        <w:trPr>
          <w:cantSplit/>
          <w:jc w:val="center"/>
        </w:trPr>
        <w:tc>
          <w:tcPr>
            <w:tcW w:w="1339" w:type="pct"/>
            <w:gridSpan w:val="3"/>
            <w:tcBorders>
              <w:bottom w:val="single" w:sz="4" w:space="0" w:color="000000"/>
            </w:tcBorders>
          </w:tcPr>
          <w:p w:rsidR="00B4223F" w:rsidRPr="00FB07E3" w:rsidRDefault="00B4223F" w:rsidP="00BD7D51">
            <w:pPr>
              <w:rPr>
                <w:rFonts w:ascii="Arial Narrow" w:hAnsi="Arial Narrow"/>
                <w:bCs w:val="0"/>
                <w:color w:val="000000"/>
                <w:sz w:val="16"/>
                <w:szCs w:val="16"/>
              </w:rPr>
            </w:pPr>
            <w:r w:rsidRPr="00FB07E3">
              <w:rPr>
                <w:rFonts w:ascii="Arial Narrow" w:hAnsi="Arial Narrow"/>
                <w:bCs w:val="0"/>
                <w:color w:val="000000"/>
                <w:sz w:val="16"/>
                <w:szCs w:val="16"/>
              </w:rPr>
              <w:t>Does the policy/development promote access to services and facilities for any group in particular?</w:t>
            </w:r>
          </w:p>
        </w:tc>
        <w:tc>
          <w:tcPr>
            <w:tcW w:w="1331" w:type="pct"/>
            <w:gridSpan w:val="3"/>
            <w:tcBorders>
              <w:bottom w:val="single" w:sz="4" w:space="0" w:color="000000"/>
            </w:tcBorders>
          </w:tcPr>
          <w:p w:rsidR="00B4223F" w:rsidRPr="00FD6812" w:rsidRDefault="00B4223F" w:rsidP="00FD6812">
            <w:pPr>
              <w:rPr>
                <w:rFonts w:ascii="Arial Narrow" w:hAnsi="Arial Narrow" w:cs="Arial"/>
                <w:bCs w:val="0"/>
                <w:sz w:val="16"/>
                <w:szCs w:val="16"/>
              </w:rPr>
            </w:pPr>
            <w:r w:rsidRPr="00780CBF">
              <w:rPr>
                <w:rFonts w:ascii="Arial Narrow" w:hAnsi="Arial Narrow" w:cs="Arial"/>
                <w:bCs w:val="0"/>
                <w:color w:val="000000"/>
                <w:sz w:val="16"/>
                <w:szCs w:val="16"/>
              </w:rPr>
              <w:t>No</w:t>
            </w:r>
          </w:p>
        </w:tc>
        <w:tc>
          <w:tcPr>
            <w:tcW w:w="974" w:type="pct"/>
            <w:gridSpan w:val="4"/>
            <w:tcBorders>
              <w:bottom w:val="single" w:sz="4" w:space="0" w:color="000000"/>
            </w:tcBorders>
          </w:tcPr>
          <w:p w:rsidR="00B4223F" w:rsidRPr="00FD6812" w:rsidRDefault="00B4223F" w:rsidP="00FD6812">
            <w:pPr>
              <w:rPr>
                <w:rFonts w:ascii="Arial Narrow" w:hAnsi="Arial Narrow" w:cs="Arial"/>
                <w:bCs w:val="0"/>
                <w:sz w:val="16"/>
                <w:szCs w:val="16"/>
              </w:rPr>
            </w:pPr>
          </w:p>
        </w:tc>
        <w:tc>
          <w:tcPr>
            <w:tcW w:w="714" w:type="pct"/>
            <w:gridSpan w:val="4"/>
            <w:tcBorders>
              <w:bottom w:val="single" w:sz="4" w:space="0" w:color="000000"/>
            </w:tcBorders>
          </w:tcPr>
          <w:p w:rsidR="00B4223F" w:rsidRPr="00FD6812" w:rsidRDefault="00B4223F" w:rsidP="00FD6812">
            <w:pPr>
              <w:rPr>
                <w:rFonts w:ascii="Arial Narrow" w:hAnsi="Arial Narrow" w:cs="Arial"/>
                <w:bCs w:val="0"/>
                <w:sz w:val="16"/>
                <w:szCs w:val="16"/>
              </w:rPr>
            </w:pPr>
          </w:p>
        </w:tc>
        <w:tc>
          <w:tcPr>
            <w:tcW w:w="642" w:type="pct"/>
            <w:tcBorders>
              <w:bottom w:val="single" w:sz="4" w:space="0" w:color="000000"/>
            </w:tcBorders>
          </w:tcPr>
          <w:p w:rsidR="00B4223F" w:rsidRPr="00FD6812" w:rsidRDefault="00B4223F" w:rsidP="00FD6812">
            <w:pPr>
              <w:rPr>
                <w:rFonts w:ascii="Arial Narrow" w:hAnsi="Arial Narrow" w:cs="Arial"/>
                <w:bCs w:val="0"/>
                <w:sz w:val="16"/>
                <w:szCs w:val="16"/>
              </w:rPr>
            </w:pPr>
          </w:p>
        </w:tc>
      </w:tr>
      <w:tr w:rsidR="00B4223F" w:rsidRPr="00FB07E3" w:rsidTr="00B4223F">
        <w:tblPrEx>
          <w:tblLook w:val="04A0" w:firstRow="1" w:lastRow="0" w:firstColumn="1" w:lastColumn="0" w:noHBand="0" w:noVBand="1"/>
        </w:tblPrEx>
        <w:trPr>
          <w:cantSplit/>
          <w:jc w:val="center"/>
        </w:trPr>
        <w:tc>
          <w:tcPr>
            <w:tcW w:w="1339" w:type="pct"/>
            <w:gridSpan w:val="3"/>
            <w:tcBorders>
              <w:bottom w:val="single" w:sz="4" w:space="0" w:color="000000"/>
            </w:tcBorders>
          </w:tcPr>
          <w:p w:rsidR="00B4223F" w:rsidRPr="00250BAE" w:rsidRDefault="00B4223F" w:rsidP="00BD7D51">
            <w:pPr>
              <w:rPr>
                <w:rFonts w:ascii="Arial Narrow" w:hAnsi="Arial Narrow"/>
                <w:bCs w:val="0"/>
                <w:color w:val="000000"/>
                <w:sz w:val="16"/>
                <w:szCs w:val="16"/>
              </w:rPr>
            </w:pPr>
            <w:r w:rsidRPr="00250BAE">
              <w:rPr>
                <w:rFonts w:ascii="Arial Narrow" w:hAnsi="Arial Narrow"/>
                <w:bCs w:val="0"/>
                <w:color w:val="000000"/>
                <w:sz w:val="16"/>
                <w:szCs w:val="16"/>
              </w:rPr>
              <w:lastRenderedPageBreak/>
              <w:t>Does the service, leaflet or policy/development impact on the environment</w:t>
            </w:r>
          </w:p>
          <w:p w:rsidR="00B4223F" w:rsidRPr="00250BAE" w:rsidRDefault="00B4223F" w:rsidP="00EB3EF8">
            <w:pPr>
              <w:pStyle w:val="ListParagraph"/>
            </w:pPr>
            <w:r w:rsidRPr="00250BAE">
              <w:t>During development</w:t>
            </w:r>
          </w:p>
          <w:p w:rsidR="00B4223F" w:rsidRPr="00250BAE" w:rsidRDefault="00B4223F" w:rsidP="008E4266">
            <w:pPr>
              <w:pStyle w:val="ListParagraph"/>
            </w:pPr>
            <w:r w:rsidRPr="00250BAE">
              <w:t>At implementation?</w:t>
            </w:r>
          </w:p>
        </w:tc>
        <w:tc>
          <w:tcPr>
            <w:tcW w:w="1331" w:type="pct"/>
            <w:gridSpan w:val="3"/>
            <w:tcBorders>
              <w:bottom w:val="single" w:sz="4" w:space="0" w:color="000000"/>
            </w:tcBorders>
          </w:tcPr>
          <w:p w:rsidR="00B4223F" w:rsidRPr="00FD6812" w:rsidRDefault="00B4223F" w:rsidP="00FD6812">
            <w:pPr>
              <w:rPr>
                <w:rFonts w:ascii="Arial Narrow" w:hAnsi="Arial Narrow" w:cs="Arial"/>
                <w:bCs w:val="0"/>
                <w:sz w:val="16"/>
                <w:szCs w:val="16"/>
              </w:rPr>
            </w:pPr>
            <w:r w:rsidRPr="00780CBF">
              <w:rPr>
                <w:rFonts w:ascii="Arial Narrow" w:hAnsi="Arial Narrow" w:cs="Arial"/>
                <w:bCs w:val="0"/>
                <w:color w:val="000000"/>
                <w:sz w:val="16"/>
                <w:szCs w:val="16"/>
              </w:rPr>
              <w:t>No</w:t>
            </w:r>
          </w:p>
        </w:tc>
        <w:tc>
          <w:tcPr>
            <w:tcW w:w="974" w:type="pct"/>
            <w:gridSpan w:val="4"/>
            <w:tcBorders>
              <w:bottom w:val="single" w:sz="4" w:space="0" w:color="000000"/>
            </w:tcBorders>
          </w:tcPr>
          <w:p w:rsidR="00B4223F" w:rsidRPr="00FD6812" w:rsidRDefault="00B4223F" w:rsidP="00FD6812">
            <w:pPr>
              <w:rPr>
                <w:rFonts w:ascii="Arial Narrow" w:hAnsi="Arial Narrow" w:cs="Arial"/>
                <w:bCs w:val="0"/>
                <w:sz w:val="16"/>
                <w:szCs w:val="16"/>
              </w:rPr>
            </w:pPr>
          </w:p>
        </w:tc>
        <w:tc>
          <w:tcPr>
            <w:tcW w:w="714" w:type="pct"/>
            <w:gridSpan w:val="4"/>
            <w:tcBorders>
              <w:bottom w:val="single" w:sz="4" w:space="0" w:color="000000"/>
            </w:tcBorders>
          </w:tcPr>
          <w:p w:rsidR="00B4223F" w:rsidRPr="00FD6812" w:rsidRDefault="00B4223F" w:rsidP="00FD6812">
            <w:pPr>
              <w:rPr>
                <w:rFonts w:ascii="Arial Narrow" w:hAnsi="Arial Narrow" w:cs="Arial"/>
                <w:bCs w:val="0"/>
                <w:sz w:val="16"/>
                <w:szCs w:val="16"/>
              </w:rPr>
            </w:pPr>
          </w:p>
        </w:tc>
        <w:tc>
          <w:tcPr>
            <w:tcW w:w="642" w:type="pct"/>
            <w:tcBorders>
              <w:bottom w:val="single" w:sz="4" w:space="0" w:color="000000"/>
            </w:tcBorders>
          </w:tcPr>
          <w:p w:rsidR="00B4223F" w:rsidRPr="00FD6812" w:rsidRDefault="00B4223F" w:rsidP="00FD6812">
            <w:pPr>
              <w:rPr>
                <w:rFonts w:ascii="Arial Narrow" w:hAnsi="Arial Narrow" w:cs="Arial"/>
                <w:bCs w:val="0"/>
                <w:sz w:val="16"/>
                <w:szCs w:val="16"/>
              </w:rPr>
            </w:pPr>
          </w:p>
        </w:tc>
      </w:tr>
      <w:tr w:rsidR="00B4223F" w:rsidRPr="00C25F7E" w:rsidTr="001B3059">
        <w:tblPrEx>
          <w:tblLook w:val="04A0" w:firstRow="1" w:lastRow="0" w:firstColumn="1" w:lastColumn="0" w:noHBand="0" w:noVBand="1"/>
        </w:tblPrEx>
        <w:trPr>
          <w:cantSplit/>
          <w:jc w:val="center"/>
        </w:trPr>
        <w:tc>
          <w:tcPr>
            <w:tcW w:w="5000" w:type="pct"/>
            <w:gridSpan w:val="15"/>
            <w:shd w:val="clear" w:color="auto" w:fill="D9D9D9"/>
          </w:tcPr>
          <w:p w:rsidR="00B4223F" w:rsidRPr="00FB07E3" w:rsidRDefault="00B4223F" w:rsidP="00BD7D51">
            <w:pPr>
              <w:jc w:val="center"/>
              <w:rPr>
                <w:rFonts w:cs="Arial"/>
                <w:b/>
                <w:bCs w:val="0"/>
                <w:sz w:val="18"/>
                <w:szCs w:val="18"/>
              </w:rPr>
            </w:pPr>
            <w:r w:rsidRPr="00FB07E3">
              <w:rPr>
                <w:rFonts w:cs="Arial"/>
                <w:b/>
                <w:bCs w:val="0"/>
                <w:sz w:val="18"/>
                <w:szCs w:val="18"/>
              </w:rPr>
              <w:t>ACTION:</w:t>
            </w:r>
          </w:p>
        </w:tc>
      </w:tr>
      <w:tr w:rsidR="00B4223F" w:rsidRPr="00C25F7E" w:rsidTr="0076500D">
        <w:tblPrEx>
          <w:tblLook w:val="04A0" w:firstRow="1" w:lastRow="0" w:firstColumn="1" w:lastColumn="0" w:noHBand="0" w:noVBand="1"/>
        </w:tblPrEx>
        <w:trPr>
          <w:cantSplit/>
          <w:jc w:val="center"/>
        </w:trPr>
        <w:tc>
          <w:tcPr>
            <w:tcW w:w="2674" w:type="pct"/>
            <w:gridSpan w:val="7"/>
            <w:tcBorders>
              <w:right w:val="single" w:sz="4" w:space="0" w:color="auto"/>
            </w:tcBorders>
          </w:tcPr>
          <w:p w:rsidR="00B4223F" w:rsidRPr="00FB07E3" w:rsidRDefault="00B4223F" w:rsidP="00BD7D51">
            <w:pPr>
              <w:rPr>
                <w:rFonts w:ascii="Arial Narrow" w:hAnsi="Arial Narrow" w:cs="Arial"/>
                <w:b/>
                <w:bCs w:val="0"/>
                <w:sz w:val="18"/>
                <w:szCs w:val="18"/>
              </w:rPr>
            </w:pPr>
            <w:r w:rsidRPr="00FB07E3">
              <w:rPr>
                <w:rFonts w:ascii="Arial Narrow" w:hAnsi="Arial Narrow" w:cs="Arial"/>
                <w:b/>
                <w:bCs w:val="0"/>
                <w:sz w:val="18"/>
                <w:szCs w:val="18"/>
              </w:rPr>
              <w:t>Please identify if you are now required to carry out a Full Equality Analysis</w:t>
            </w:r>
          </w:p>
        </w:tc>
        <w:tc>
          <w:tcPr>
            <w:tcW w:w="644" w:type="pct"/>
            <w:gridSpan w:val="2"/>
            <w:tcBorders>
              <w:left w:val="single" w:sz="4" w:space="0" w:color="auto"/>
            </w:tcBorders>
          </w:tcPr>
          <w:p w:rsidR="00B4223F" w:rsidRPr="00B4223F" w:rsidRDefault="00B4223F" w:rsidP="00BD7D51">
            <w:pPr>
              <w:jc w:val="center"/>
              <w:rPr>
                <w:rFonts w:ascii="Arial Narrow" w:hAnsi="Arial Narrow" w:cs="Arial"/>
                <w:b/>
                <w:bCs w:val="0"/>
                <w:strike/>
                <w:sz w:val="18"/>
                <w:szCs w:val="18"/>
              </w:rPr>
            </w:pPr>
            <w:r w:rsidRPr="00B4223F">
              <w:rPr>
                <w:rFonts w:ascii="Arial Narrow" w:hAnsi="Arial Narrow" w:cs="Arial"/>
                <w:b/>
                <w:bCs w:val="0"/>
                <w:strike/>
                <w:sz w:val="18"/>
                <w:szCs w:val="18"/>
              </w:rPr>
              <w:t>Yes</w:t>
            </w:r>
          </w:p>
        </w:tc>
        <w:tc>
          <w:tcPr>
            <w:tcW w:w="573" w:type="pct"/>
            <w:gridSpan w:val="2"/>
          </w:tcPr>
          <w:p w:rsidR="00B4223F" w:rsidRPr="00FB07E3" w:rsidRDefault="00B4223F" w:rsidP="00BD7D51">
            <w:pPr>
              <w:jc w:val="center"/>
              <w:rPr>
                <w:rFonts w:ascii="Arial Narrow" w:hAnsi="Arial Narrow" w:cs="Arial"/>
                <w:bCs w:val="0"/>
                <w:sz w:val="18"/>
                <w:szCs w:val="18"/>
              </w:rPr>
            </w:pPr>
            <w:r w:rsidRPr="00FB07E3">
              <w:rPr>
                <w:rFonts w:ascii="Arial Narrow" w:hAnsi="Arial Narrow" w:cs="Arial"/>
                <w:b/>
                <w:bCs w:val="0"/>
                <w:sz w:val="18"/>
                <w:szCs w:val="18"/>
              </w:rPr>
              <w:t>No</w:t>
            </w:r>
          </w:p>
        </w:tc>
        <w:tc>
          <w:tcPr>
            <w:tcW w:w="1109" w:type="pct"/>
            <w:gridSpan w:val="4"/>
          </w:tcPr>
          <w:p w:rsidR="00B4223F" w:rsidRPr="00FB07E3" w:rsidRDefault="00B4223F" w:rsidP="00BD7D51">
            <w:pPr>
              <w:rPr>
                <w:rFonts w:ascii="Arial Narrow" w:hAnsi="Arial Narrow" w:cs="Arial"/>
                <w:b/>
                <w:bCs w:val="0"/>
                <w:sz w:val="18"/>
                <w:szCs w:val="18"/>
              </w:rPr>
            </w:pPr>
            <w:r w:rsidRPr="00FB07E3">
              <w:rPr>
                <w:rFonts w:ascii="Arial Narrow" w:hAnsi="Arial Narrow" w:cs="Arial"/>
                <w:b/>
                <w:bCs w:val="0"/>
                <w:sz w:val="18"/>
                <w:szCs w:val="18"/>
              </w:rPr>
              <w:t>(Please delete as appropriate)</w:t>
            </w:r>
          </w:p>
        </w:tc>
      </w:tr>
      <w:tr w:rsidR="00B4223F" w:rsidRPr="00C25F7E" w:rsidTr="0076500D">
        <w:tblPrEx>
          <w:tblLook w:val="04A0" w:firstRow="1" w:lastRow="0" w:firstColumn="1" w:lastColumn="0" w:noHBand="0" w:noVBand="1"/>
        </w:tblPrEx>
        <w:trPr>
          <w:cantSplit/>
          <w:trHeight w:val="423"/>
          <w:jc w:val="center"/>
        </w:trPr>
        <w:tc>
          <w:tcPr>
            <w:tcW w:w="1154" w:type="pct"/>
            <w:gridSpan w:val="2"/>
          </w:tcPr>
          <w:p w:rsidR="00B4223F" w:rsidRPr="00FB07E3" w:rsidRDefault="00B4223F" w:rsidP="00BD7D51">
            <w:pPr>
              <w:rPr>
                <w:rFonts w:ascii="Arial Narrow" w:hAnsi="Arial Narrow" w:cs="Arial"/>
                <w:b/>
                <w:bCs w:val="0"/>
                <w:sz w:val="18"/>
                <w:szCs w:val="18"/>
              </w:rPr>
            </w:pPr>
            <w:r w:rsidRPr="00FB07E3">
              <w:rPr>
                <w:rFonts w:ascii="Arial Narrow" w:hAnsi="Arial Narrow" w:cs="Arial"/>
                <w:b/>
                <w:bCs w:val="0"/>
                <w:sz w:val="18"/>
                <w:szCs w:val="18"/>
              </w:rPr>
              <w:t>Name of Author:</w:t>
            </w:r>
          </w:p>
          <w:p w:rsidR="00B4223F" w:rsidRPr="00FB07E3" w:rsidRDefault="00B4223F" w:rsidP="00BD7D51">
            <w:pPr>
              <w:rPr>
                <w:rFonts w:ascii="Arial Narrow" w:hAnsi="Arial Narrow" w:cs="Arial"/>
                <w:b/>
                <w:bCs w:val="0"/>
                <w:sz w:val="18"/>
                <w:szCs w:val="18"/>
              </w:rPr>
            </w:pPr>
            <w:r w:rsidRPr="00FB07E3">
              <w:rPr>
                <w:rFonts w:ascii="Arial Narrow" w:hAnsi="Arial Narrow" w:cs="Arial"/>
                <w:b/>
                <w:bCs w:val="0"/>
                <w:sz w:val="18"/>
                <w:szCs w:val="18"/>
              </w:rPr>
              <w:t>Signature of Author:</w:t>
            </w:r>
          </w:p>
        </w:tc>
        <w:tc>
          <w:tcPr>
            <w:tcW w:w="2164" w:type="pct"/>
            <w:gridSpan w:val="7"/>
          </w:tcPr>
          <w:p w:rsidR="00B4223F" w:rsidRPr="00FB07E3" w:rsidRDefault="00B4223F" w:rsidP="00BD7D51">
            <w:pPr>
              <w:rPr>
                <w:rFonts w:ascii="Arial Narrow" w:hAnsi="Arial Narrow" w:cs="Arial"/>
                <w:b/>
                <w:bCs w:val="0"/>
                <w:sz w:val="18"/>
                <w:szCs w:val="18"/>
              </w:rPr>
            </w:pPr>
          </w:p>
        </w:tc>
        <w:tc>
          <w:tcPr>
            <w:tcW w:w="874" w:type="pct"/>
            <w:gridSpan w:val="4"/>
            <w:tcBorders>
              <w:right w:val="single" w:sz="4" w:space="0" w:color="auto"/>
            </w:tcBorders>
          </w:tcPr>
          <w:p w:rsidR="00B4223F" w:rsidRPr="00FB07E3" w:rsidRDefault="00B4223F" w:rsidP="00BD7D51">
            <w:pPr>
              <w:jc w:val="center"/>
              <w:rPr>
                <w:rFonts w:ascii="Arial Narrow" w:hAnsi="Arial Narrow" w:cs="Arial"/>
                <w:b/>
                <w:bCs w:val="0"/>
                <w:sz w:val="18"/>
                <w:szCs w:val="18"/>
              </w:rPr>
            </w:pPr>
            <w:r w:rsidRPr="00FB07E3">
              <w:rPr>
                <w:rFonts w:ascii="Arial Narrow" w:hAnsi="Arial Narrow" w:cs="Arial"/>
                <w:b/>
                <w:bCs w:val="0"/>
                <w:sz w:val="18"/>
                <w:szCs w:val="18"/>
              </w:rPr>
              <w:t>Date Signed:</w:t>
            </w:r>
          </w:p>
        </w:tc>
        <w:tc>
          <w:tcPr>
            <w:tcW w:w="808" w:type="pct"/>
            <w:gridSpan w:val="2"/>
            <w:tcBorders>
              <w:left w:val="single" w:sz="4" w:space="0" w:color="auto"/>
            </w:tcBorders>
          </w:tcPr>
          <w:p w:rsidR="00B4223F" w:rsidRPr="00FB07E3" w:rsidRDefault="00B4223F" w:rsidP="00BD7D51">
            <w:pPr>
              <w:jc w:val="center"/>
              <w:rPr>
                <w:rFonts w:ascii="Arial Narrow" w:hAnsi="Arial Narrow" w:cs="Arial"/>
                <w:b/>
                <w:bCs w:val="0"/>
                <w:sz w:val="18"/>
                <w:szCs w:val="18"/>
              </w:rPr>
            </w:pPr>
          </w:p>
        </w:tc>
      </w:tr>
      <w:tr w:rsidR="00B4223F" w:rsidRPr="00C25F7E" w:rsidTr="0076500D">
        <w:tblPrEx>
          <w:tblLook w:val="04A0" w:firstRow="1" w:lastRow="0" w:firstColumn="1" w:lastColumn="0" w:noHBand="0" w:noVBand="1"/>
        </w:tblPrEx>
        <w:trPr>
          <w:cantSplit/>
          <w:jc w:val="center"/>
        </w:trPr>
        <w:tc>
          <w:tcPr>
            <w:tcW w:w="4192" w:type="pct"/>
            <w:gridSpan w:val="13"/>
            <w:tcBorders>
              <w:right w:val="single" w:sz="4" w:space="0" w:color="auto"/>
            </w:tcBorders>
            <w:shd w:val="clear" w:color="auto" w:fill="D9D9D9"/>
          </w:tcPr>
          <w:p w:rsidR="00B4223F" w:rsidRPr="00FB07E3" w:rsidRDefault="00B4223F" w:rsidP="00BD7D51">
            <w:pPr>
              <w:rPr>
                <w:rFonts w:ascii="Arial Narrow" w:hAnsi="Arial Narrow" w:cs="Arial"/>
                <w:bCs w:val="0"/>
                <w:sz w:val="18"/>
                <w:szCs w:val="18"/>
              </w:rPr>
            </w:pPr>
          </w:p>
        </w:tc>
        <w:tc>
          <w:tcPr>
            <w:tcW w:w="808" w:type="pct"/>
            <w:gridSpan w:val="2"/>
            <w:tcBorders>
              <w:left w:val="single" w:sz="4" w:space="0" w:color="auto"/>
            </w:tcBorders>
            <w:shd w:val="clear" w:color="auto" w:fill="D9D9D9"/>
          </w:tcPr>
          <w:p w:rsidR="00B4223F" w:rsidRPr="00FB07E3" w:rsidRDefault="00B4223F" w:rsidP="00BD7D51">
            <w:pPr>
              <w:rPr>
                <w:rFonts w:ascii="Arial Narrow" w:hAnsi="Arial Narrow" w:cs="Arial"/>
                <w:bCs w:val="0"/>
                <w:sz w:val="18"/>
                <w:szCs w:val="18"/>
              </w:rPr>
            </w:pPr>
          </w:p>
        </w:tc>
      </w:tr>
      <w:tr w:rsidR="00B4223F" w:rsidRPr="00C25F7E" w:rsidTr="0076500D">
        <w:tblPrEx>
          <w:tblLook w:val="04A0" w:firstRow="1" w:lastRow="0" w:firstColumn="1" w:lastColumn="0" w:noHBand="0" w:noVBand="1"/>
        </w:tblPrEx>
        <w:trPr>
          <w:cantSplit/>
          <w:trHeight w:val="423"/>
          <w:jc w:val="center"/>
        </w:trPr>
        <w:tc>
          <w:tcPr>
            <w:tcW w:w="1154" w:type="pct"/>
            <w:gridSpan w:val="2"/>
          </w:tcPr>
          <w:p w:rsidR="00B4223F" w:rsidRPr="00FB07E3" w:rsidRDefault="00B4223F" w:rsidP="00BD7D51">
            <w:pPr>
              <w:rPr>
                <w:rFonts w:ascii="Arial Narrow" w:hAnsi="Arial Narrow" w:cs="Arial"/>
                <w:b/>
                <w:bCs w:val="0"/>
                <w:sz w:val="18"/>
                <w:szCs w:val="18"/>
              </w:rPr>
            </w:pPr>
            <w:r w:rsidRPr="00FB07E3">
              <w:rPr>
                <w:rFonts w:ascii="Arial Narrow" w:hAnsi="Arial Narrow" w:cs="Arial"/>
                <w:b/>
                <w:bCs w:val="0"/>
                <w:sz w:val="18"/>
                <w:szCs w:val="18"/>
              </w:rPr>
              <w:t>Name of Lead Person:</w:t>
            </w:r>
          </w:p>
          <w:p w:rsidR="00B4223F" w:rsidRPr="00FB07E3" w:rsidRDefault="00B4223F" w:rsidP="00BD7D51">
            <w:pPr>
              <w:rPr>
                <w:rFonts w:ascii="Arial Narrow" w:hAnsi="Arial Narrow" w:cs="Arial"/>
                <w:b/>
                <w:bCs w:val="0"/>
                <w:sz w:val="18"/>
                <w:szCs w:val="18"/>
              </w:rPr>
            </w:pPr>
            <w:r w:rsidRPr="00FB07E3">
              <w:rPr>
                <w:rFonts w:ascii="Arial Narrow" w:hAnsi="Arial Narrow" w:cs="Arial"/>
                <w:b/>
                <w:bCs w:val="0"/>
                <w:sz w:val="18"/>
                <w:szCs w:val="18"/>
              </w:rPr>
              <w:t>Signature of Lead Person:</w:t>
            </w:r>
          </w:p>
        </w:tc>
        <w:tc>
          <w:tcPr>
            <w:tcW w:w="2164" w:type="pct"/>
            <w:gridSpan w:val="7"/>
          </w:tcPr>
          <w:p w:rsidR="00B4223F" w:rsidRPr="00FB07E3" w:rsidRDefault="00B4223F" w:rsidP="00BD7D51">
            <w:pPr>
              <w:rPr>
                <w:rFonts w:ascii="Arial Narrow" w:hAnsi="Arial Narrow" w:cs="Arial"/>
                <w:bCs w:val="0"/>
                <w:sz w:val="18"/>
                <w:szCs w:val="18"/>
              </w:rPr>
            </w:pPr>
          </w:p>
        </w:tc>
        <w:tc>
          <w:tcPr>
            <w:tcW w:w="874" w:type="pct"/>
            <w:gridSpan w:val="4"/>
            <w:tcBorders>
              <w:right w:val="single" w:sz="4" w:space="0" w:color="auto"/>
            </w:tcBorders>
          </w:tcPr>
          <w:p w:rsidR="00B4223F" w:rsidRPr="00FB07E3" w:rsidRDefault="00B4223F" w:rsidP="00BD7D51">
            <w:pPr>
              <w:jc w:val="center"/>
              <w:rPr>
                <w:rFonts w:ascii="Arial Narrow" w:hAnsi="Arial Narrow" w:cs="Arial"/>
                <w:bCs w:val="0"/>
                <w:sz w:val="18"/>
                <w:szCs w:val="18"/>
              </w:rPr>
            </w:pPr>
            <w:r w:rsidRPr="00FB07E3">
              <w:rPr>
                <w:rFonts w:ascii="Arial Narrow" w:hAnsi="Arial Narrow" w:cs="Arial"/>
                <w:b/>
                <w:bCs w:val="0"/>
                <w:sz w:val="18"/>
                <w:szCs w:val="18"/>
              </w:rPr>
              <w:t>Date Signed:</w:t>
            </w:r>
          </w:p>
        </w:tc>
        <w:tc>
          <w:tcPr>
            <w:tcW w:w="808" w:type="pct"/>
            <w:gridSpan w:val="2"/>
            <w:tcBorders>
              <w:left w:val="single" w:sz="4" w:space="0" w:color="auto"/>
            </w:tcBorders>
          </w:tcPr>
          <w:p w:rsidR="00B4223F" w:rsidRPr="00FB07E3" w:rsidRDefault="00B4223F" w:rsidP="00BD7D51">
            <w:pPr>
              <w:jc w:val="center"/>
              <w:rPr>
                <w:rFonts w:ascii="Arial Narrow" w:hAnsi="Arial Narrow" w:cs="Arial"/>
                <w:bCs w:val="0"/>
                <w:sz w:val="18"/>
                <w:szCs w:val="18"/>
              </w:rPr>
            </w:pPr>
          </w:p>
        </w:tc>
      </w:tr>
      <w:tr w:rsidR="00B4223F" w:rsidRPr="00C25F7E" w:rsidTr="0076500D">
        <w:tblPrEx>
          <w:tblLook w:val="04A0" w:firstRow="1" w:lastRow="0" w:firstColumn="1" w:lastColumn="0" w:noHBand="0" w:noVBand="1"/>
        </w:tblPrEx>
        <w:trPr>
          <w:cantSplit/>
          <w:jc w:val="center"/>
        </w:trPr>
        <w:tc>
          <w:tcPr>
            <w:tcW w:w="4192" w:type="pct"/>
            <w:gridSpan w:val="13"/>
            <w:tcBorders>
              <w:right w:val="single" w:sz="4" w:space="0" w:color="auto"/>
            </w:tcBorders>
            <w:shd w:val="clear" w:color="auto" w:fill="D9D9D9"/>
          </w:tcPr>
          <w:p w:rsidR="00B4223F" w:rsidRPr="00FB07E3" w:rsidRDefault="00B4223F" w:rsidP="00BD7D51">
            <w:pPr>
              <w:rPr>
                <w:rFonts w:ascii="Arial Narrow" w:hAnsi="Arial Narrow" w:cs="Arial"/>
                <w:bCs w:val="0"/>
                <w:sz w:val="18"/>
                <w:szCs w:val="18"/>
              </w:rPr>
            </w:pPr>
          </w:p>
        </w:tc>
        <w:tc>
          <w:tcPr>
            <w:tcW w:w="808" w:type="pct"/>
            <w:gridSpan w:val="2"/>
            <w:tcBorders>
              <w:left w:val="single" w:sz="4" w:space="0" w:color="auto"/>
            </w:tcBorders>
            <w:shd w:val="clear" w:color="auto" w:fill="D9D9D9"/>
          </w:tcPr>
          <w:p w:rsidR="00B4223F" w:rsidRPr="00FB07E3" w:rsidRDefault="00B4223F" w:rsidP="00BD7D51">
            <w:pPr>
              <w:rPr>
                <w:rFonts w:ascii="Arial Narrow" w:hAnsi="Arial Narrow" w:cs="Arial"/>
                <w:bCs w:val="0"/>
                <w:sz w:val="18"/>
                <w:szCs w:val="18"/>
              </w:rPr>
            </w:pPr>
          </w:p>
        </w:tc>
      </w:tr>
      <w:tr w:rsidR="00B4223F" w:rsidRPr="00C25F7E" w:rsidTr="0076500D">
        <w:tblPrEx>
          <w:tblLook w:val="04A0" w:firstRow="1" w:lastRow="0" w:firstColumn="1" w:lastColumn="0" w:noHBand="0" w:noVBand="1"/>
        </w:tblPrEx>
        <w:trPr>
          <w:cantSplit/>
          <w:trHeight w:val="423"/>
          <w:jc w:val="center"/>
        </w:trPr>
        <w:tc>
          <w:tcPr>
            <w:tcW w:w="1154" w:type="pct"/>
            <w:gridSpan w:val="2"/>
          </w:tcPr>
          <w:p w:rsidR="00B4223F" w:rsidRPr="00FB07E3" w:rsidRDefault="00B4223F" w:rsidP="00BD7D51">
            <w:pPr>
              <w:rPr>
                <w:rFonts w:ascii="Arial Narrow" w:hAnsi="Arial Narrow" w:cs="Arial"/>
                <w:b/>
                <w:bCs w:val="0"/>
                <w:sz w:val="18"/>
                <w:szCs w:val="18"/>
              </w:rPr>
            </w:pPr>
            <w:r w:rsidRPr="00FB07E3">
              <w:rPr>
                <w:rFonts w:ascii="Arial Narrow" w:hAnsi="Arial Narrow" w:cs="Arial"/>
                <w:b/>
                <w:bCs w:val="0"/>
                <w:sz w:val="18"/>
                <w:szCs w:val="18"/>
              </w:rPr>
              <w:t>Name of Manager:</w:t>
            </w:r>
          </w:p>
          <w:p w:rsidR="00B4223F" w:rsidRPr="00FB07E3" w:rsidRDefault="00B4223F" w:rsidP="00BD7D51">
            <w:pPr>
              <w:rPr>
                <w:rFonts w:ascii="Arial Narrow" w:hAnsi="Arial Narrow" w:cs="Arial"/>
                <w:b/>
                <w:bCs w:val="0"/>
                <w:sz w:val="18"/>
                <w:szCs w:val="18"/>
              </w:rPr>
            </w:pPr>
            <w:r w:rsidRPr="00FB07E3">
              <w:rPr>
                <w:rFonts w:ascii="Arial Narrow" w:hAnsi="Arial Narrow" w:cs="Arial"/>
                <w:b/>
                <w:bCs w:val="0"/>
                <w:sz w:val="18"/>
                <w:szCs w:val="18"/>
              </w:rPr>
              <w:t>Signature of Manager</w:t>
            </w:r>
          </w:p>
        </w:tc>
        <w:tc>
          <w:tcPr>
            <w:tcW w:w="2164" w:type="pct"/>
            <w:gridSpan w:val="7"/>
          </w:tcPr>
          <w:p w:rsidR="00B4223F" w:rsidRPr="00FB07E3" w:rsidRDefault="00B4223F" w:rsidP="00BD7D51">
            <w:pPr>
              <w:rPr>
                <w:rFonts w:ascii="Arial Narrow" w:hAnsi="Arial Narrow" w:cs="Arial"/>
                <w:bCs w:val="0"/>
                <w:sz w:val="18"/>
                <w:szCs w:val="18"/>
              </w:rPr>
            </w:pPr>
          </w:p>
        </w:tc>
        <w:tc>
          <w:tcPr>
            <w:tcW w:w="874" w:type="pct"/>
            <w:gridSpan w:val="4"/>
            <w:tcBorders>
              <w:right w:val="single" w:sz="4" w:space="0" w:color="auto"/>
            </w:tcBorders>
          </w:tcPr>
          <w:p w:rsidR="00B4223F" w:rsidRPr="00FB07E3" w:rsidRDefault="00B4223F" w:rsidP="00BD7D51">
            <w:pPr>
              <w:jc w:val="center"/>
              <w:rPr>
                <w:rFonts w:ascii="Arial Narrow" w:hAnsi="Arial Narrow" w:cs="Arial"/>
                <w:bCs w:val="0"/>
                <w:sz w:val="18"/>
                <w:szCs w:val="18"/>
              </w:rPr>
            </w:pPr>
            <w:r w:rsidRPr="00FB07E3">
              <w:rPr>
                <w:rFonts w:ascii="Arial Narrow" w:hAnsi="Arial Narrow" w:cs="Arial"/>
                <w:b/>
                <w:bCs w:val="0"/>
                <w:sz w:val="18"/>
                <w:szCs w:val="18"/>
              </w:rPr>
              <w:t>Date Signed:</w:t>
            </w:r>
          </w:p>
        </w:tc>
        <w:tc>
          <w:tcPr>
            <w:tcW w:w="808" w:type="pct"/>
            <w:gridSpan w:val="2"/>
            <w:tcBorders>
              <w:left w:val="single" w:sz="4" w:space="0" w:color="auto"/>
            </w:tcBorders>
          </w:tcPr>
          <w:p w:rsidR="00B4223F" w:rsidRPr="00FB07E3" w:rsidRDefault="00B4223F" w:rsidP="00BD7D51">
            <w:pPr>
              <w:jc w:val="center"/>
              <w:rPr>
                <w:rFonts w:ascii="Arial Narrow" w:hAnsi="Arial Narrow" w:cs="Arial"/>
                <w:bCs w:val="0"/>
                <w:sz w:val="18"/>
                <w:szCs w:val="18"/>
              </w:rPr>
            </w:pPr>
          </w:p>
        </w:tc>
      </w:tr>
      <w:tr w:rsidR="00B4223F" w:rsidRPr="00C25F7E" w:rsidTr="001B3059">
        <w:tblPrEx>
          <w:tblLook w:val="04A0" w:firstRow="1" w:lastRow="0" w:firstColumn="1" w:lastColumn="0" w:noHBand="0" w:noVBand="1"/>
        </w:tblPrEx>
        <w:trPr>
          <w:cantSplit/>
          <w:jc w:val="center"/>
        </w:trPr>
        <w:tc>
          <w:tcPr>
            <w:tcW w:w="5000" w:type="pct"/>
            <w:gridSpan w:val="15"/>
            <w:shd w:val="clear" w:color="auto" w:fill="D9D9D9"/>
          </w:tcPr>
          <w:p w:rsidR="00B4223F" w:rsidRPr="00FB07E3" w:rsidRDefault="00B4223F" w:rsidP="00BD7D51">
            <w:pPr>
              <w:rPr>
                <w:rFonts w:ascii="Arial Narrow" w:hAnsi="Arial Narrow" w:cs="Arial"/>
                <w:bCs w:val="0"/>
                <w:sz w:val="18"/>
                <w:szCs w:val="18"/>
              </w:rPr>
            </w:pPr>
          </w:p>
        </w:tc>
      </w:tr>
    </w:tbl>
    <w:p w:rsidR="00621146" w:rsidRDefault="00621146" w:rsidP="0076500D"/>
    <w:p w:rsidR="006F0D6C" w:rsidRPr="00D666A6" w:rsidRDefault="006F0D6C" w:rsidP="0076500D"/>
    <w:sectPr w:rsidR="006F0D6C" w:rsidRPr="00D666A6" w:rsidSect="00644344">
      <w:pgSz w:w="11906" w:h="16838" w:code="9"/>
      <w:pgMar w:top="1134" w:right="1134" w:bottom="1134" w:left="1134"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D8" w:rsidRDefault="002A44D8">
      <w:r>
        <w:separator/>
      </w:r>
    </w:p>
  </w:endnote>
  <w:endnote w:type="continuationSeparator" w:id="0">
    <w:p w:rsidR="002A44D8" w:rsidRDefault="002A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37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1809"/>
      <w:gridCol w:w="2833"/>
      <w:gridCol w:w="3970"/>
    </w:tblGrid>
    <w:tr w:rsidR="002A44D8" w:rsidRPr="00957FB0" w:rsidTr="00D27866">
      <w:trPr>
        <w:cantSplit/>
        <w:trHeight w:val="350"/>
        <w:jc w:val="center"/>
      </w:trPr>
      <w:tc>
        <w:tcPr>
          <w:tcW w:w="2695" w:type="pct"/>
          <w:gridSpan w:val="2"/>
        </w:tcPr>
        <w:p w:rsidR="002A44D8" w:rsidRPr="00957FB0" w:rsidRDefault="002A44D8" w:rsidP="00983326">
          <w:pPr>
            <w:pStyle w:val="Header"/>
            <w:spacing w:before="120"/>
            <w:rPr>
              <w:rFonts w:cs="Arial"/>
              <w:sz w:val="16"/>
            </w:rPr>
          </w:pPr>
          <w:r w:rsidRPr="00957FB0">
            <w:rPr>
              <w:rFonts w:cs="Arial"/>
              <w:sz w:val="16"/>
            </w:rPr>
            <w:t>Blackpool Teaching Hospitals NHS Foundation Trust</w:t>
          </w:r>
        </w:p>
      </w:tc>
      <w:tc>
        <w:tcPr>
          <w:tcW w:w="2305" w:type="pct"/>
          <w:vMerge w:val="restart"/>
        </w:tcPr>
        <w:p w:rsidR="002A44D8" w:rsidRPr="00957FB0" w:rsidRDefault="002A44D8" w:rsidP="00983326">
          <w:pPr>
            <w:pStyle w:val="Header"/>
            <w:spacing w:before="120"/>
            <w:rPr>
              <w:rFonts w:cs="Arial"/>
              <w:sz w:val="16"/>
            </w:rPr>
          </w:pPr>
          <w:r w:rsidRPr="00957FB0">
            <w:rPr>
              <w:rFonts w:cs="Arial"/>
              <w:sz w:val="16"/>
            </w:rPr>
            <w:t xml:space="preserve">ID No. </w:t>
          </w:r>
          <w:r>
            <w:rPr>
              <w:rFonts w:cs="Arial"/>
              <w:sz w:val="16"/>
            </w:rPr>
            <w:t>GASTRO/POL/010</w:t>
          </w:r>
        </w:p>
        <w:p w:rsidR="002A44D8" w:rsidRPr="00957FB0" w:rsidRDefault="002A44D8" w:rsidP="00BD691F">
          <w:pPr>
            <w:pStyle w:val="Header"/>
            <w:spacing w:before="120"/>
            <w:rPr>
              <w:rFonts w:cs="Arial"/>
              <w:sz w:val="16"/>
            </w:rPr>
          </w:pPr>
          <w:r w:rsidRPr="00957FB0">
            <w:rPr>
              <w:rFonts w:cs="Arial"/>
              <w:sz w:val="16"/>
            </w:rPr>
            <w:t xml:space="preserve">Title: </w:t>
          </w:r>
          <w:r w:rsidRPr="00E47FFE">
            <w:rPr>
              <w:rFonts w:cs="Arial"/>
              <w:sz w:val="16"/>
            </w:rPr>
            <w:t>Gastroenterology Operational Policy</w:t>
          </w:r>
        </w:p>
      </w:tc>
    </w:tr>
    <w:tr w:rsidR="002A44D8" w:rsidRPr="00957FB0" w:rsidTr="00D27866">
      <w:trPr>
        <w:cantSplit/>
        <w:trHeight w:val="160"/>
        <w:jc w:val="center"/>
      </w:trPr>
      <w:tc>
        <w:tcPr>
          <w:tcW w:w="1050" w:type="pct"/>
        </w:tcPr>
        <w:p w:rsidR="002A44D8" w:rsidRPr="00957FB0" w:rsidRDefault="002A44D8" w:rsidP="00BD691F">
          <w:pPr>
            <w:pStyle w:val="Header"/>
            <w:spacing w:before="120"/>
            <w:rPr>
              <w:rFonts w:cs="Arial"/>
              <w:sz w:val="16"/>
            </w:rPr>
          </w:pPr>
          <w:r w:rsidRPr="00957FB0">
            <w:rPr>
              <w:rFonts w:cs="Arial"/>
              <w:sz w:val="16"/>
            </w:rPr>
            <w:t xml:space="preserve">Revision No: </w:t>
          </w:r>
          <w:r>
            <w:rPr>
              <w:rFonts w:cs="Arial"/>
              <w:sz w:val="16"/>
            </w:rPr>
            <w:t>1</w:t>
          </w:r>
        </w:p>
      </w:tc>
      <w:tc>
        <w:tcPr>
          <w:tcW w:w="1645" w:type="pct"/>
        </w:tcPr>
        <w:p w:rsidR="002A44D8" w:rsidRPr="00957FB0" w:rsidRDefault="002A44D8" w:rsidP="00983326">
          <w:pPr>
            <w:pStyle w:val="Header"/>
            <w:spacing w:before="120"/>
            <w:rPr>
              <w:rFonts w:cs="Arial"/>
              <w:sz w:val="16"/>
            </w:rPr>
          </w:pPr>
          <w:r w:rsidRPr="00957FB0">
            <w:rPr>
              <w:rFonts w:cs="Arial"/>
              <w:sz w:val="16"/>
            </w:rPr>
            <w:t xml:space="preserve">Next Review Date: </w:t>
          </w:r>
          <w:r>
            <w:rPr>
              <w:rFonts w:cs="Arial"/>
              <w:sz w:val="16"/>
            </w:rPr>
            <w:t>01/05/2020</w:t>
          </w:r>
        </w:p>
      </w:tc>
      <w:tc>
        <w:tcPr>
          <w:tcW w:w="2305" w:type="pct"/>
          <w:vMerge/>
        </w:tcPr>
        <w:p w:rsidR="002A44D8" w:rsidRPr="00957FB0" w:rsidRDefault="002A44D8" w:rsidP="00983326">
          <w:pPr>
            <w:pStyle w:val="Header"/>
            <w:spacing w:before="120"/>
            <w:rPr>
              <w:rFonts w:cs="Arial"/>
              <w:sz w:val="16"/>
            </w:rPr>
          </w:pPr>
        </w:p>
      </w:tc>
    </w:tr>
    <w:tr w:rsidR="002A44D8" w:rsidRPr="00957FB0" w:rsidTr="00D27866">
      <w:trPr>
        <w:trHeight w:val="248"/>
        <w:jc w:val="center"/>
      </w:trPr>
      <w:tc>
        <w:tcPr>
          <w:tcW w:w="5000" w:type="pct"/>
          <w:gridSpan w:val="3"/>
        </w:tcPr>
        <w:p w:rsidR="002A44D8" w:rsidRPr="00957FB0" w:rsidRDefault="002A44D8" w:rsidP="00983326">
          <w:pPr>
            <w:pStyle w:val="Footer"/>
            <w:jc w:val="center"/>
            <w:rPr>
              <w:rFonts w:cs="Arial"/>
              <w:b/>
              <w:sz w:val="16"/>
              <w:lang w:val="en-US"/>
            </w:rPr>
          </w:pPr>
          <w:r w:rsidRPr="00957FB0">
            <w:rPr>
              <w:rFonts w:cs="Arial"/>
              <w:b/>
              <w:i/>
              <w:sz w:val="16"/>
            </w:rPr>
            <w:t>Do you have the up to date version? See the intranet for the latest version</w:t>
          </w:r>
        </w:p>
      </w:tc>
    </w:tr>
  </w:tbl>
  <w:p w:rsidR="002A44D8" w:rsidRDefault="002A44D8" w:rsidP="00A55EB0">
    <w:pPr>
      <w:pStyle w:val="Footer"/>
      <w:jc w:val="center"/>
    </w:pPr>
    <w:r w:rsidRPr="006D567E">
      <w:rPr>
        <w:rFonts w:cs="Arial"/>
        <w:sz w:val="16"/>
        <w:lang w:val="en-US"/>
      </w:rPr>
      <w:t xml:space="preserve">Page </w:t>
    </w:r>
    <w:r w:rsidRPr="006D567E">
      <w:rPr>
        <w:rFonts w:cs="Arial"/>
        <w:sz w:val="16"/>
        <w:lang w:val="en-US"/>
      </w:rPr>
      <w:fldChar w:fldCharType="begin"/>
    </w:r>
    <w:r w:rsidRPr="006D567E">
      <w:rPr>
        <w:rFonts w:cs="Arial"/>
        <w:sz w:val="16"/>
        <w:lang w:val="en-US"/>
      </w:rPr>
      <w:instrText xml:space="preserve"> PAGE </w:instrText>
    </w:r>
    <w:r w:rsidRPr="006D567E">
      <w:rPr>
        <w:rFonts w:cs="Arial"/>
        <w:sz w:val="16"/>
        <w:lang w:val="en-US"/>
      </w:rPr>
      <w:fldChar w:fldCharType="separate"/>
    </w:r>
    <w:r w:rsidR="00B76DB7">
      <w:rPr>
        <w:rFonts w:cs="Arial"/>
        <w:noProof/>
        <w:sz w:val="16"/>
        <w:lang w:val="en-US"/>
      </w:rPr>
      <w:t>36</w:t>
    </w:r>
    <w:r w:rsidRPr="006D567E">
      <w:rPr>
        <w:rFonts w:cs="Arial"/>
        <w:sz w:val="16"/>
        <w:lang w:val="en-US"/>
      </w:rPr>
      <w:fldChar w:fldCharType="end"/>
    </w:r>
    <w:r w:rsidRPr="006D567E">
      <w:rPr>
        <w:rFonts w:cs="Arial"/>
        <w:sz w:val="16"/>
        <w:lang w:val="en-US"/>
      </w:rPr>
      <w:t xml:space="preserve"> of </w:t>
    </w:r>
    <w:r w:rsidRPr="006D567E">
      <w:rPr>
        <w:rFonts w:cs="Arial"/>
        <w:sz w:val="16"/>
        <w:lang w:val="en-US"/>
      </w:rPr>
      <w:fldChar w:fldCharType="begin"/>
    </w:r>
    <w:r w:rsidRPr="006D567E">
      <w:rPr>
        <w:rFonts w:cs="Arial"/>
        <w:sz w:val="16"/>
        <w:lang w:val="en-US"/>
      </w:rPr>
      <w:instrText xml:space="preserve"> NUMPAGES </w:instrText>
    </w:r>
    <w:r w:rsidRPr="006D567E">
      <w:rPr>
        <w:rFonts w:cs="Arial"/>
        <w:sz w:val="16"/>
        <w:lang w:val="en-US"/>
      </w:rPr>
      <w:fldChar w:fldCharType="separate"/>
    </w:r>
    <w:r w:rsidR="00B76DB7">
      <w:rPr>
        <w:rFonts w:cs="Arial"/>
        <w:noProof/>
        <w:sz w:val="16"/>
        <w:lang w:val="en-US"/>
      </w:rPr>
      <w:t>46</w:t>
    </w:r>
    <w:r w:rsidRPr="006D567E">
      <w:rPr>
        <w:rFonts w:cs="Arial"/>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D8" w:rsidRDefault="002A44D8">
      <w:r>
        <w:separator/>
      </w:r>
    </w:p>
  </w:footnote>
  <w:footnote w:type="continuationSeparator" w:id="0">
    <w:p w:rsidR="002A44D8" w:rsidRDefault="002A4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325B46"/>
    <w:lvl w:ilvl="0">
      <w:start w:val="1"/>
      <w:numFmt w:val="decimal"/>
      <w:pStyle w:val="ListNumber3"/>
      <w:lvlText w:val="%1."/>
      <w:lvlJc w:val="left"/>
      <w:pPr>
        <w:tabs>
          <w:tab w:val="num" w:pos="926"/>
        </w:tabs>
        <w:ind w:left="926" w:hanging="360"/>
      </w:pPr>
    </w:lvl>
  </w:abstractNum>
  <w:abstractNum w:abstractNumId="1">
    <w:nsid w:val="13817080"/>
    <w:multiLevelType w:val="hybridMultilevel"/>
    <w:tmpl w:val="381CEE26"/>
    <w:lvl w:ilvl="0" w:tplc="B8F8A4AA">
      <w:start w:val="1"/>
      <w:numFmt w:val="lowerRoman"/>
      <w:lvlText w:val="%1."/>
      <w:lvlJc w:val="left"/>
      <w:pPr>
        <w:tabs>
          <w:tab w:val="num" w:pos="1440"/>
        </w:tabs>
        <w:ind w:left="1440" w:hanging="360"/>
      </w:pPr>
      <w:rPr>
        <w:rFonts w:hint="default"/>
      </w:rPr>
    </w:lvl>
    <w:lvl w:ilvl="1" w:tplc="7960E942" w:tentative="1">
      <w:start w:val="1"/>
      <w:numFmt w:val="lowerLetter"/>
      <w:lvlText w:val="%2."/>
      <w:lvlJc w:val="left"/>
      <w:pPr>
        <w:tabs>
          <w:tab w:val="num" w:pos="1440"/>
        </w:tabs>
        <w:ind w:left="1440" w:hanging="360"/>
      </w:pPr>
    </w:lvl>
    <w:lvl w:ilvl="2" w:tplc="3B161AD2" w:tentative="1">
      <w:start w:val="1"/>
      <w:numFmt w:val="lowerRoman"/>
      <w:lvlText w:val="%3."/>
      <w:lvlJc w:val="right"/>
      <w:pPr>
        <w:tabs>
          <w:tab w:val="num" w:pos="2160"/>
        </w:tabs>
        <w:ind w:left="2160" w:hanging="180"/>
      </w:pPr>
    </w:lvl>
    <w:lvl w:ilvl="3" w:tplc="5FB87D98" w:tentative="1">
      <w:start w:val="1"/>
      <w:numFmt w:val="decimal"/>
      <w:lvlText w:val="%4."/>
      <w:lvlJc w:val="left"/>
      <w:pPr>
        <w:tabs>
          <w:tab w:val="num" w:pos="2880"/>
        </w:tabs>
        <w:ind w:left="2880" w:hanging="360"/>
      </w:pPr>
    </w:lvl>
    <w:lvl w:ilvl="4" w:tplc="C298F10C" w:tentative="1">
      <w:start w:val="1"/>
      <w:numFmt w:val="lowerLetter"/>
      <w:lvlText w:val="%5."/>
      <w:lvlJc w:val="left"/>
      <w:pPr>
        <w:tabs>
          <w:tab w:val="num" w:pos="3600"/>
        </w:tabs>
        <w:ind w:left="3600" w:hanging="360"/>
      </w:pPr>
    </w:lvl>
    <w:lvl w:ilvl="5" w:tplc="03FAFE1E" w:tentative="1">
      <w:start w:val="1"/>
      <w:numFmt w:val="lowerRoman"/>
      <w:lvlText w:val="%6."/>
      <w:lvlJc w:val="right"/>
      <w:pPr>
        <w:tabs>
          <w:tab w:val="num" w:pos="4320"/>
        </w:tabs>
        <w:ind w:left="4320" w:hanging="180"/>
      </w:pPr>
    </w:lvl>
    <w:lvl w:ilvl="6" w:tplc="8F72A4E0" w:tentative="1">
      <w:start w:val="1"/>
      <w:numFmt w:val="decimal"/>
      <w:lvlText w:val="%7."/>
      <w:lvlJc w:val="left"/>
      <w:pPr>
        <w:tabs>
          <w:tab w:val="num" w:pos="5040"/>
        </w:tabs>
        <w:ind w:left="5040" w:hanging="360"/>
      </w:pPr>
    </w:lvl>
    <w:lvl w:ilvl="7" w:tplc="C5FAAF2E" w:tentative="1">
      <w:start w:val="1"/>
      <w:numFmt w:val="lowerLetter"/>
      <w:lvlText w:val="%8."/>
      <w:lvlJc w:val="left"/>
      <w:pPr>
        <w:tabs>
          <w:tab w:val="num" w:pos="5760"/>
        </w:tabs>
        <w:ind w:left="5760" w:hanging="360"/>
      </w:pPr>
    </w:lvl>
    <w:lvl w:ilvl="8" w:tplc="07B64762" w:tentative="1">
      <w:start w:val="1"/>
      <w:numFmt w:val="lowerRoman"/>
      <w:lvlText w:val="%9."/>
      <w:lvlJc w:val="right"/>
      <w:pPr>
        <w:tabs>
          <w:tab w:val="num" w:pos="6480"/>
        </w:tabs>
        <w:ind w:left="6480" w:hanging="180"/>
      </w:pPr>
    </w:lvl>
  </w:abstractNum>
  <w:abstractNum w:abstractNumId="2">
    <w:nsid w:val="1761283F"/>
    <w:multiLevelType w:val="hybridMultilevel"/>
    <w:tmpl w:val="4CCC87C2"/>
    <w:lvl w:ilvl="0" w:tplc="99084C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A46CB"/>
    <w:multiLevelType w:val="hybridMultilevel"/>
    <w:tmpl w:val="3828D102"/>
    <w:lvl w:ilvl="0" w:tplc="DAA2129E">
      <w:start w:val="1"/>
      <w:numFmt w:val="bullet"/>
      <w:pStyle w:val="BulletLevel1"/>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
    <w:nsid w:val="20D12A7B"/>
    <w:multiLevelType w:val="hybridMultilevel"/>
    <w:tmpl w:val="5C62877A"/>
    <w:lvl w:ilvl="0" w:tplc="A8E8403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685518"/>
    <w:multiLevelType w:val="hybridMultilevel"/>
    <w:tmpl w:val="8DF2261A"/>
    <w:lvl w:ilvl="0" w:tplc="9FD88A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274BA3"/>
    <w:multiLevelType w:val="multilevel"/>
    <w:tmpl w:val="6A1E81F4"/>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BF87BFE"/>
    <w:multiLevelType w:val="multilevel"/>
    <w:tmpl w:val="37C860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nsid w:val="2C242459"/>
    <w:multiLevelType w:val="hybridMultilevel"/>
    <w:tmpl w:val="5DF642DA"/>
    <w:lvl w:ilvl="0" w:tplc="131EED5E">
      <w:start w:val="1"/>
      <w:numFmt w:val="decimal"/>
      <w:lvlText w:val="%1."/>
      <w:lvlJc w:val="left"/>
      <w:pPr>
        <w:ind w:left="720" w:hanging="360"/>
      </w:pPr>
      <w:rPr>
        <w:rFonts w:hint="default"/>
      </w:rPr>
    </w:lvl>
    <w:lvl w:ilvl="1" w:tplc="E5DA7A24" w:tentative="1">
      <w:start w:val="1"/>
      <w:numFmt w:val="lowerLetter"/>
      <w:lvlText w:val="%2."/>
      <w:lvlJc w:val="left"/>
      <w:pPr>
        <w:ind w:left="1440" w:hanging="360"/>
      </w:pPr>
    </w:lvl>
    <w:lvl w:ilvl="2" w:tplc="2070EDD2" w:tentative="1">
      <w:start w:val="1"/>
      <w:numFmt w:val="lowerRoman"/>
      <w:lvlText w:val="%3."/>
      <w:lvlJc w:val="right"/>
      <w:pPr>
        <w:ind w:left="2160" w:hanging="180"/>
      </w:pPr>
    </w:lvl>
    <w:lvl w:ilvl="3" w:tplc="4094BE2E" w:tentative="1">
      <w:start w:val="1"/>
      <w:numFmt w:val="decimal"/>
      <w:lvlText w:val="%4."/>
      <w:lvlJc w:val="left"/>
      <w:pPr>
        <w:ind w:left="2880" w:hanging="360"/>
      </w:pPr>
    </w:lvl>
    <w:lvl w:ilvl="4" w:tplc="77A43EC8" w:tentative="1">
      <w:start w:val="1"/>
      <w:numFmt w:val="lowerLetter"/>
      <w:lvlText w:val="%5."/>
      <w:lvlJc w:val="left"/>
      <w:pPr>
        <w:ind w:left="3600" w:hanging="360"/>
      </w:pPr>
    </w:lvl>
    <w:lvl w:ilvl="5" w:tplc="D8B8B9E6" w:tentative="1">
      <w:start w:val="1"/>
      <w:numFmt w:val="lowerRoman"/>
      <w:lvlText w:val="%6."/>
      <w:lvlJc w:val="right"/>
      <w:pPr>
        <w:ind w:left="4320" w:hanging="180"/>
      </w:pPr>
    </w:lvl>
    <w:lvl w:ilvl="6" w:tplc="1D00CDC2" w:tentative="1">
      <w:start w:val="1"/>
      <w:numFmt w:val="decimal"/>
      <w:lvlText w:val="%7."/>
      <w:lvlJc w:val="left"/>
      <w:pPr>
        <w:ind w:left="5040" w:hanging="360"/>
      </w:pPr>
    </w:lvl>
    <w:lvl w:ilvl="7" w:tplc="4BAC5B5A" w:tentative="1">
      <w:start w:val="1"/>
      <w:numFmt w:val="lowerLetter"/>
      <w:lvlText w:val="%8."/>
      <w:lvlJc w:val="left"/>
      <w:pPr>
        <w:ind w:left="5760" w:hanging="360"/>
      </w:pPr>
    </w:lvl>
    <w:lvl w:ilvl="8" w:tplc="1E3E7AAA" w:tentative="1">
      <w:start w:val="1"/>
      <w:numFmt w:val="lowerRoman"/>
      <w:lvlText w:val="%9."/>
      <w:lvlJc w:val="right"/>
      <w:pPr>
        <w:ind w:left="6480" w:hanging="180"/>
      </w:pPr>
    </w:lvl>
  </w:abstractNum>
  <w:abstractNum w:abstractNumId="9">
    <w:nsid w:val="2C6674C3"/>
    <w:multiLevelType w:val="multilevel"/>
    <w:tmpl w:val="9F2AB0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79A5B48"/>
    <w:multiLevelType w:val="hybridMultilevel"/>
    <w:tmpl w:val="560681D6"/>
    <w:lvl w:ilvl="0" w:tplc="3A0A0AC8">
      <w:start w:val="1"/>
      <w:numFmt w:val="decimal"/>
      <w:lvlText w:val="%1."/>
      <w:lvlJc w:val="left"/>
      <w:pPr>
        <w:ind w:left="720" w:hanging="360"/>
      </w:pPr>
      <w:rPr>
        <w:rFonts w:hint="default"/>
      </w:rPr>
    </w:lvl>
    <w:lvl w:ilvl="1" w:tplc="1FF2FD6C" w:tentative="1">
      <w:start w:val="1"/>
      <w:numFmt w:val="lowerLetter"/>
      <w:lvlText w:val="%2."/>
      <w:lvlJc w:val="left"/>
      <w:pPr>
        <w:ind w:left="1440" w:hanging="360"/>
      </w:pPr>
    </w:lvl>
    <w:lvl w:ilvl="2" w:tplc="C91CB9A6" w:tentative="1">
      <w:start w:val="1"/>
      <w:numFmt w:val="lowerRoman"/>
      <w:lvlText w:val="%3."/>
      <w:lvlJc w:val="right"/>
      <w:pPr>
        <w:ind w:left="2160" w:hanging="180"/>
      </w:pPr>
    </w:lvl>
    <w:lvl w:ilvl="3" w:tplc="853250A6" w:tentative="1">
      <w:start w:val="1"/>
      <w:numFmt w:val="decimal"/>
      <w:lvlText w:val="%4."/>
      <w:lvlJc w:val="left"/>
      <w:pPr>
        <w:ind w:left="2880" w:hanging="360"/>
      </w:pPr>
    </w:lvl>
    <w:lvl w:ilvl="4" w:tplc="419EB034" w:tentative="1">
      <w:start w:val="1"/>
      <w:numFmt w:val="lowerLetter"/>
      <w:lvlText w:val="%5."/>
      <w:lvlJc w:val="left"/>
      <w:pPr>
        <w:ind w:left="3600" w:hanging="360"/>
      </w:pPr>
    </w:lvl>
    <w:lvl w:ilvl="5" w:tplc="52A62C3E" w:tentative="1">
      <w:start w:val="1"/>
      <w:numFmt w:val="lowerRoman"/>
      <w:lvlText w:val="%6."/>
      <w:lvlJc w:val="right"/>
      <w:pPr>
        <w:ind w:left="4320" w:hanging="180"/>
      </w:pPr>
    </w:lvl>
    <w:lvl w:ilvl="6" w:tplc="D0447CA6" w:tentative="1">
      <w:start w:val="1"/>
      <w:numFmt w:val="decimal"/>
      <w:lvlText w:val="%7."/>
      <w:lvlJc w:val="left"/>
      <w:pPr>
        <w:ind w:left="5040" w:hanging="360"/>
      </w:pPr>
    </w:lvl>
    <w:lvl w:ilvl="7" w:tplc="6CE64496" w:tentative="1">
      <w:start w:val="1"/>
      <w:numFmt w:val="lowerLetter"/>
      <w:lvlText w:val="%8."/>
      <w:lvlJc w:val="left"/>
      <w:pPr>
        <w:ind w:left="5760" w:hanging="360"/>
      </w:pPr>
    </w:lvl>
    <w:lvl w:ilvl="8" w:tplc="A4084F92" w:tentative="1">
      <w:start w:val="1"/>
      <w:numFmt w:val="lowerRoman"/>
      <w:lvlText w:val="%9."/>
      <w:lvlJc w:val="right"/>
      <w:pPr>
        <w:ind w:left="6480" w:hanging="180"/>
      </w:pPr>
    </w:lvl>
  </w:abstractNum>
  <w:abstractNum w:abstractNumId="11">
    <w:nsid w:val="39FC4805"/>
    <w:multiLevelType w:val="hybridMultilevel"/>
    <w:tmpl w:val="68981E1A"/>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2">
    <w:nsid w:val="3A5B6E3D"/>
    <w:multiLevelType w:val="hybridMultilevel"/>
    <w:tmpl w:val="A63CD9B2"/>
    <w:lvl w:ilvl="0" w:tplc="2A681B3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584255"/>
    <w:multiLevelType w:val="hybridMultilevel"/>
    <w:tmpl w:val="93687214"/>
    <w:lvl w:ilvl="0" w:tplc="0DDC24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153A87"/>
    <w:multiLevelType w:val="hybridMultilevel"/>
    <w:tmpl w:val="E2DCC7B0"/>
    <w:lvl w:ilvl="0" w:tplc="28802760">
      <w:start w:val="1"/>
      <w:numFmt w:val="bullet"/>
      <w:pStyle w:val="BulletLevel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EB27B7"/>
    <w:multiLevelType w:val="hybridMultilevel"/>
    <w:tmpl w:val="BAE43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040B12"/>
    <w:multiLevelType w:val="hybridMultilevel"/>
    <w:tmpl w:val="49F8FD04"/>
    <w:lvl w:ilvl="0" w:tplc="37A8B9B8">
      <w:start w:val="10"/>
      <w:numFmt w:val="bullet"/>
      <w:lvlText w:val=""/>
      <w:lvlJc w:val="left"/>
      <w:pPr>
        <w:tabs>
          <w:tab w:val="num" w:pos="360"/>
        </w:tabs>
        <w:ind w:left="340" w:hanging="340"/>
      </w:pPr>
      <w:rPr>
        <w:rFonts w:ascii="Symbol" w:hAnsi="Symbol" w:hint="default"/>
        <w:sz w:val="24"/>
      </w:rPr>
    </w:lvl>
    <w:lvl w:ilvl="1" w:tplc="2A7AF9B4">
      <w:start w:val="1"/>
      <w:numFmt w:val="decimal"/>
      <w:lvlText w:val="%2."/>
      <w:lvlJc w:val="left"/>
      <w:pPr>
        <w:tabs>
          <w:tab w:val="num" w:pos="360"/>
        </w:tabs>
        <w:ind w:left="340" w:hanging="34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7">
    <w:nsid w:val="55112717"/>
    <w:multiLevelType w:val="hybridMultilevel"/>
    <w:tmpl w:val="8BC22ABE"/>
    <w:lvl w:ilvl="0" w:tplc="0076F7FE">
      <w:start w:val="1"/>
      <w:numFmt w:val="decimal"/>
      <w:pStyle w:val="Number3"/>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8">
    <w:nsid w:val="56716615"/>
    <w:multiLevelType w:val="hybridMultilevel"/>
    <w:tmpl w:val="75B058A0"/>
    <w:lvl w:ilvl="0" w:tplc="4E22C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9B57DC"/>
    <w:multiLevelType w:val="hybridMultilevel"/>
    <w:tmpl w:val="86E8E444"/>
    <w:lvl w:ilvl="0" w:tplc="BF965678">
      <w:start w:val="4"/>
      <w:numFmt w:val="decimal"/>
      <w:lvlText w:val="%1."/>
      <w:lvlJc w:val="left"/>
      <w:pPr>
        <w:tabs>
          <w:tab w:val="num" w:pos="567"/>
        </w:tabs>
        <w:ind w:left="5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3D0911"/>
    <w:multiLevelType w:val="hybridMultilevel"/>
    <w:tmpl w:val="075488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F09415D"/>
    <w:multiLevelType w:val="hybridMultilevel"/>
    <w:tmpl w:val="6F3E2838"/>
    <w:lvl w:ilvl="0" w:tplc="0809000F">
      <w:start w:val="1"/>
      <w:numFmt w:val="bullet"/>
      <w:lvlText w:val=""/>
      <w:lvlJc w:val="left"/>
      <w:pPr>
        <w:ind w:left="1146" w:hanging="360"/>
      </w:pPr>
      <w:rPr>
        <w:rFonts w:ascii="Symbol" w:hAnsi="Symbol" w:hint="default"/>
      </w:rPr>
    </w:lvl>
    <w:lvl w:ilvl="1" w:tplc="08090019" w:tentative="1">
      <w:start w:val="1"/>
      <w:numFmt w:val="bullet"/>
      <w:lvlText w:val="o"/>
      <w:lvlJc w:val="left"/>
      <w:pPr>
        <w:ind w:left="1866" w:hanging="360"/>
      </w:pPr>
      <w:rPr>
        <w:rFonts w:ascii="Courier New" w:hAnsi="Courier New" w:cs="Courier New" w:hint="default"/>
      </w:rPr>
    </w:lvl>
    <w:lvl w:ilvl="2" w:tplc="0809001B" w:tentative="1">
      <w:start w:val="1"/>
      <w:numFmt w:val="bullet"/>
      <w:lvlText w:val=""/>
      <w:lvlJc w:val="left"/>
      <w:pPr>
        <w:ind w:left="2586" w:hanging="360"/>
      </w:pPr>
      <w:rPr>
        <w:rFonts w:ascii="Wingdings" w:hAnsi="Wingdings" w:hint="default"/>
      </w:rPr>
    </w:lvl>
    <w:lvl w:ilvl="3" w:tplc="0809000F" w:tentative="1">
      <w:start w:val="1"/>
      <w:numFmt w:val="bullet"/>
      <w:lvlText w:val=""/>
      <w:lvlJc w:val="left"/>
      <w:pPr>
        <w:ind w:left="3306" w:hanging="360"/>
      </w:pPr>
      <w:rPr>
        <w:rFonts w:ascii="Symbol" w:hAnsi="Symbol" w:hint="default"/>
      </w:rPr>
    </w:lvl>
    <w:lvl w:ilvl="4" w:tplc="08090019" w:tentative="1">
      <w:start w:val="1"/>
      <w:numFmt w:val="bullet"/>
      <w:lvlText w:val="o"/>
      <w:lvlJc w:val="left"/>
      <w:pPr>
        <w:ind w:left="4026" w:hanging="360"/>
      </w:pPr>
      <w:rPr>
        <w:rFonts w:ascii="Courier New" w:hAnsi="Courier New" w:cs="Courier New" w:hint="default"/>
      </w:rPr>
    </w:lvl>
    <w:lvl w:ilvl="5" w:tplc="0809001B" w:tentative="1">
      <w:start w:val="1"/>
      <w:numFmt w:val="bullet"/>
      <w:lvlText w:val=""/>
      <w:lvlJc w:val="left"/>
      <w:pPr>
        <w:ind w:left="4746" w:hanging="360"/>
      </w:pPr>
      <w:rPr>
        <w:rFonts w:ascii="Wingdings" w:hAnsi="Wingdings" w:hint="default"/>
      </w:rPr>
    </w:lvl>
    <w:lvl w:ilvl="6" w:tplc="0809000F" w:tentative="1">
      <w:start w:val="1"/>
      <w:numFmt w:val="bullet"/>
      <w:lvlText w:val=""/>
      <w:lvlJc w:val="left"/>
      <w:pPr>
        <w:ind w:left="5466" w:hanging="360"/>
      </w:pPr>
      <w:rPr>
        <w:rFonts w:ascii="Symbol" w:hAnsi="Symbol" w:hint="default"/>
      </w:rPr>
    </w:lvl>
    <w:lvl w:ilvl="7" w:tplc="08090019" w:tentative="1">
      <w:start w:val="1"/>
      <w:numFmt w:val="bullet"/>
      <w:lvlText w:val="o"/>
      <w:lvlJc w:val="left"/>
      <w:pPr>
        <w:ind w:left="6186" w:hanging="360"/>
      </w:pPr>
      <w:rPr>
        <w:rFonts w:ascii="Courier New" w:hAnsi="Courier New" w:cs="Courier New" w:hint="default"/>
      </w:rPr>
    </w:lvl>
    <w:lvl w:ilvl="8" w:tplc="0809001B" w:tentative="1">
      <w:start w:val="1"/>
      <w:numFmt w:val="bullet"/>
      <w:lvlText w:val=""/>
      <w:lvlJc w:val="left"/>
      <w:pPr>
        <w:ind w:left="6906" w:hanging="360"/>
      </w:pPr>
      <w:rPr>
        <w:rFonts w:ascii="Wingdings" w:hAnsi="Wingdings" w:hint="default"/>
      </w:rPr>
    </w:lvl>
  </w:abstractNum>
  <w:num w:numId="1">
    <w:abstractNumId w:val="1"/>
  </w:num>
  <w:num w:numId="2">
    <w:abstractNumId w:val="21"/>
  </w:num>
  <w:num w:numId="3">
    <w:abstractNumId w:val="4"/>
  </w:num>
  <w:num w:numId="4">
    <w:abstractNumId w:val="5"/>
  </w:num>
  <w:num w:numId="5">
    <w:abstractNumId w:val="14"/>
  </w:num>
  <w:num w:numId="6">
    <w:abstractNumId w:val="0"/>
  </w:num>
  <w:num w:numId="7">
    <w:abstractNumId w:val="17"/>
  </w:num>
  <w:num w:numId="8">
    <w:abstractNumId w:val="6"/>
  </w:num>
  <w:num w:numId="9">
    <w:abstractNumId w:val="11"/>
  </w:num>
  <w:num w:numId="10">
    <w:abstractNumId w:val="8"/>
  </w:num>
  <w:num w:numId="11">
    <w:abstractNumId w:val="3"/>
  </w:num>
  <w:num w:numId="12">
    <w:abstractNumId w:val="18"/>
  </w:num>
  <w:num w:numId="13">
    <w:abstractNumId w:val="10"/>
  </w:num>
  <w:num w:numId="14">
    <w:abstractNumId w:val="9"/>
  </w:num>
  <w:num w:numId="15">
    <w:abstractNumId w:val="7"/>
  </w:num>
  <w:num w:numId="16">
    <w:abstractNumId w:val="16"/>
  </w:num>
  <w:num w:numId="17">
    <w:abstractNumId w:val="19"/>
  </w:num>
  <w:num w:numId="18">
    <w:abstractNumId w:val="6"/>
  </w:num>
  <w:num w:numId="19">
    <w:abstractNumId w:val="6"/>
  </w:num>
  <w:num w:numId="20">
    <w:abstractNumId w:val="15"/>
  </w:num>
  <w:num w:numId="21">
    <w:abstractNumId w:val="2"/>
  </w:num>
  <w:num w:numId="22">
    <w:abstractNumId w:val="13"/>
  </w:num>
  <w:num w:numId="23">
    <w:abstractNumId w:val="12"/>
  </w:num>
  <w:num w:numId="2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F3"/>
    <w:rsid w:val="00003E42"/>
    <w:rsid w:val="00010469"/>
    <w:rsid w:val="000112F6"/>
    <w:rsid w:val="000139A5"/>
    <w:rsid w:val="00013DA0"/>
    <w:rsid w:val="00014148"/>
    <w:rsid w:val="00017F0D"/>
    <w:rsid w:val="00017F3E"/>
    <w:rsid w:val="00021F53"/>
    <w:rsid w:val="0002541E"/>
    <w:rsid w:val="00025AF4"/>
    <w:rsid w:val="000310F1"/>
    <w:rsid w:val="0003177D"/>
    <w:rsid w:val="00034620"/>
    <w:rsid w:val="00037050"/>
    <w:rsid w:val="000402E1"/>
    <w:rsid w:val="00046773"/>
    <w:rsid w:val="0005045A"/>
    <w:rsid w:val="00050C2D"/>
    <w:rsid w:val="0005396D"/>
    <w:rsid w:val="0005754F"/>
    <w:rsid w:val="00061F02"/>
    <w:rsid w:val="00065FDE"/>
    <w:rsid w:val="00070443"/>
    <w:rsid w:val="00071631"/>
    <w:rsid w:val="00071F9C"/>
    <w:rsid w:val="000723D1"/>
    <w:rsid w:val="00073BE6"/>
    <w:rsid w:val="00076689"/>
    <w:rsid w:val="00077B6E"/>
    <w:rsid w:val="00080221"/>
    <w:rsid w:val="000822A1"/>
    <w:rsid w:val="000861D5"/>
    <w:rsid w:val="00090C4E"/>
    <w:rsid w:val="00092E7E"/>
    <w:rsid w:val="00097250"/>
    <w:rsid w:val="00097D41"/>
    <w:rsid w:val="000A05DB"/>
    <w:rsid w:val="000A51DC"/>
    <w:rsid w:val="000B62DC"/>
    <w:rsid w:val="000B7D17"/>
    <w:rsid w:val="000C0237"/>
    <w:rsid w:val="000C2139"/>
    <w:rsid w:val="000C38F2"/>
    <w:rsid w:val="000C74BC"/>
    <w:rsid w:val="000D4580"/>
    <w:rsid w:val="000D69FD"/>
    <w:rsid w:val="000E00D4"/>
    <w:rsid w:val="000E010D"/>
    <w:rsid w:val="000E18DC"/>
    <w:rsid w:val="000E4CB2"/>
    <w:rsid w:val="000F58AC"/>
    <w:rsid w:val="001002BD"/>
    <w:rsid w:val="00105109"/>
    <w:rsid w:val="00107BF3"/>
    <w:rsid w:val="00115716"/>
    <w:rsid w:val="00115B85"/>
    <w:rsid w:val="00122779"/>
    <w:rsid w:val="00122D5E"/>
    <w:rsid w:val="001243EB"/>
    <w:rsid w:val="00125586"/>
    <w:rsid w:val="001257A4"/>
    <w:rsid w:val="001312FE"/>
    <w:rsid w:val="001315D1"/>
    <w:rsid w:val="00132851"/>
    <w:rsid w:val="00133BC5"/>
    <w:rsid w:val="00135CFA"/>
    <w:rsid w:val="00141AAF"/>
    <w:rsid w:val="001442C6"/>
    <w:rsid w:val="00147DF0"/>
    <w:rsid w:val="0015094C"/>
    <w:rsid w:val="0015542D"/>
    <w:rsid w:val="001574B1"/>
    <w:rsid w:val="0016201C"/>
    <w:rsid w:val="001774AD"/>
    <w:rsid w:val="00187F54"/>
    <w:rsid w:val="001900C4"/>
    <w:rsid w:val="0019200A"/>
    <w:rsid w:val="00195CDC"/>
    <w:rsid w:val="001B3059"/>
    <w:rsid w:val="001B5D77"/>
    <w:rsid w:val="001C3651"/>
    <w:rsid w:val="001C7795"/>
    <w:rsid w:val="001D4776"/>
    <w:rsid w:val="001D63EF"/>
    <w:rsid w:val="001E0A8E"/>
    <w:rsid w:val="001E12E1"/>
    <w:rsid w:val="001E2C50"/>
    <w:rsid w:val="001E4000"/>
    <w:rsid w:val="001E7BFC"/>
    <w:rsid w:val="001F1632"/>
    <w:rsid w:val="001F3571"/>
    <w:rsid w:val="001F3DCB"/>
    <w:rsid w:val="001F677D"/>
    <w:rsid w:val="001F7688"/>
    <w:rsid w:val="00204EDE"/>
    <w:rsid w:val="00205286"/>
    <w:rsid w:val="0021622C"/>
    <w:rsid w:val="00216319"/>
    <w:rsid w:val="002222AA"/>
    <w:rsid w:val="00222B99"/>
    <w:rsid w:val="00224EE3"/>
    <w:rsid w:val="00225B7A"/>
    <w:rsid w:val="00225E4F"/>
    <w:rsid w:val="00230C60"/>
    <w:rsid w:val="002362E5"/>
    <w:rsid w:val="00237CF9"/>
    <w:rsid w:val="00245668"/>
    <w:rsid w:val="00250BAE"/>
    <w:rsid w:val="0025734D"/>
    <w:rsid w:val="0026437F"/>
    <w:rsid w:val="00264E04"/>
    <w:rsid w:val="00270F76"/>
    <w:rsid w:val="002713F7"/>
    <w:rsid w:val="00272D9C"/>
    <w:rsid w:val="0027522E"/>
    <w:rsid w:val="00275C19"/>
    <w:rsid w:val="00287CE9"/>
    <w:rsid w:val="002908A7"/>
    <w:rsid w:val="00295C71"/>
    <w:rsid w:val="00297E78"/>
    <w:rsid w:val="002A11E8"/>
    <w:rsid w:val="002A4458"/>
    <w:rsid w:val="002A44D8"/>
    <w:rsid w:val="002A44E5"/>
    <w:rsid w:val="002B4EED"/>
    <w:rsid w:val="002B5130"/>
    <w:rsid w:val="002B6548"/>
    <w:rsid w:val="002C1C82"/>
    <w:rsid w:val="002C3E9D"/>
    <w:rsid w:val="002C7696"/>
    <w:rsid w:val="002D33AF"/>
    <w:rsid w:val="002D3AE8"/>
    <w:rsid w:val="002D48FF"/>
    <w:rsid w:val="002D4BE5"/>
    <w:rsid w:val="002D6A2C"/>
    <w:rsid w:val="002E1C10"/>
    <w:rsid w:val="002E298F"/>
    <w:rsid w:val="002E3334"/>
    <w:rsid w:val="002E6094"/>
    <w:rsid w:val="002E79B6"/>
    <w:rsid w:val="002F1BF2"/>
    <w:rsid w:val="002F5856"/>
    <w:rsid w:val="002F5AB3"/>
    <w:rsid w:val="00300CDE"/>
    <w:rsid w:val="00304210"/>
    <w:rsid w:val="0030665E"/>
    <w:rsid w:val="00306E9A"/>
    <w:rsid w:val="00312438"/>
    <w:rsid w:val="00317C59"/>
    <w:rsid w:val="003242AD"/>
    <w:rsid w:val="00325E4C"/>
    <w:rsid w:val="0033210F"/>
    <w:rsid w:val="00336A93"/>
    <w:rsid w:val="00343C2C"/>
    <w:rsid w:val="00343CDA"/>
    <w:rsid w:val="003443D9"/>
    <w:rsid w:val="00354588"/>
    <w:rsid w:val="00354EB6"/>
    <w:rsid w:val="00364BDB"/>
    <w:rsid w:val="00364F03"/>
    <w:rsid w:val="00366592"/>
    <w:rsid w:val="0036680E"/>
    <w:rsid w:val="00370758"/>
    <w:rsid w:val="00373049"/>
    <w:rsid w:val="00373B5C"/>
    <w:rsid w:val="00374EB8"/>
    <w:rsid w:val="00374F38"/>
    <w:rsid w:val="00375B86"/>
    <w:rsid w:val="00384662"/>
    <w:rsid w:val="0038649D"/>
    <w:rsid w:val="003877C3"/>
    <w:rsid w:val="00397F9C"/>
    <w:rsid w:val="003A04F0"/>
    <w:rsid w:val="003A6452"/>
    <w:rsid w:val="003B3405"/>
    <w:rsid w:val="003B50A9"/>
    <w:rsid w:val="003B5C43"/>
    <w:rsid w:val="003B702F"/>
    <w:rsid w:val="003C32BB"/>
    <w:rsid w:val="003C3F6F"/>
    <w:rsid w:val="003D11C4"/>
    <w:rsid w:val="003D6C92"/>
    <w:rsid w:val="003D7E06"/>
    <w:rsid w:val="003E2019"/>
    <w:rsid w:val="003E71C2"/>
    <w:rsid w:val="003E7EBA"/>
    <w:rsid w:val="003F0B64"/>
    <w:rsid w:val="003F3582"/>
    <w:rsid w:val="00401A37"/>
    <w:rsid w:val="00402445"/>
    <w:rsid w:val="004118A7"/>
    <w:rsid w:val="004119A3"/>
    <w:rsid w:val="004144CC"/>
    <w:rsid w:val="0041510F"/>
    <w:rsid w:val="00416131"/>
    <w:rsid w:val="00417494"/>
    <w:rsid w:val="0042753A"/>
    <w:rsid w:val="004309F3"/>
    <w:rsid w:val="0044605A"/>
    <w:rsid w:val="00463083"/>
    <w:rsid w:val="00465533"/>
    <w:rsid w:val="00466CB6"/>
    <w:rsid w:val="00471168"/>
    <w:rsid w:val="004733F4"/>
    <w:rsid w:val="00474A22"/>
    <w:rsid w:val="004842F6"/>
    <w:rsid w:val="0048460A"/>
    <w:rsid w:val="00487335"/>
    <w:rsid w:val="004879D9"/>
    <w:rsid w:val="00497BB6"/>
    <w:rsid w:val="004A0D85"/>
    <w:rsid w:val="004A1A33"/>
    <w:rsid w:val="004A256A"/>
    <w:rsid w:val="004A46CC"/>
    <w:rsid w:val="004A499A"/>
    <w:rsid w:val="004A6409"/>
    <w:rsid w:val="004A6C7F"/>
    <w:rsid w:val="004B05D2"/>
    <w:rsid w:val="004B2C8C"/>
    <w:rsid w:val="004C114D"/>
    <w:rsid w:val="004C2126"/>
    <w:rsid w:val="004C3A34"/>
    <w:rsid w:val="004C3AC6"/>
    <w:rsid w:val="004C6646"/>
    <w:rsid w:val="004C6B42"/>
    <w:rsid w:val="004D0DDA"/>
    <w:rsid w:val="004D2A0F"/>
    <w:rsid w:val="004D2D8D"/>
    <w:rsid w:val="004D49CE"/>
    <w:rsid w:val="004D5DAC"/>
    <w:rsid w:val="004F005C"/>
    <w:rsid w:val="004F11BF"/>
    <w:rsid w:val="004F174C"/>
    <w:rsid w:val="004F1A60"/>
    <w:rsid w:val="004F1EB3"/>
    <w:rsid w:val="004F2623"/>
    <w:rsid w:val="00500038"/>
    <w:rsid w:val="00503229"/>
    <w:rsid w:val="00504844"/>
    <w:rsid w:val="00507655"/>
    <w:rsid w:val="00507C09"/>
    <w:rsid w:val="00512364"/>
    <w:rsid w:val="00515915"/>
    <w:rsid w:val="00515FE9"/>
    <w:rsid w:val="00517CBF"/>
    <w:rsid w:val="00520526"/>
    <w:rsid w:val="0052274B"/>
    <w:rsid w:val="005234B8"/>
    <w:rsid w:val="00523981"/>
    <w:rsid w:val="005247CD"/>
    <w:rsid w:val="0052737C"/>
    <w:rsid w:val="00533AE6"/>
    <w:rsid w:val="0053412D"/>
    <w:rsid w:val="0053435F"/>
    <w:rsid w:val="005345B2"/>
    <w:rsid w:val="00540533"/>
    <w:rsid w:val="00542AD7"/>
    <w:rsid w:val="00544A8E"/>
    <w:rsid w:val="00551327"/>
    <w:rsid w:val="0055635F"/>
    <w:rsid w:val="00556767"/>
    <w:rsid w:val="00556F8B"/>
    <w:rsid w:val="005572E7"/>
    <w:rsid w:val="00561F7C"/>
    <w:rsid w:val="005626B3"/>
    <w:rsid w:val="0056407E"/>
    <w:rsid w:val="00564296"/>
    <w:rsid w:val="0056471E"/>
    <w:rsid w:val="00564A3E"/>
    <w:rsid w:val="0057160F"/>
    <w:rsid w:val="00580924"/>
    <w:rsid w:val="00586F14"/>
    <w:rsid w:val="00593FC6"/>
    <w:rsid w:val="00595CCD"/>
    <w:rsid w:val="005A003C"/>
    <w:rsid w:val="005A15DC"/>
    <w:rsid w:val="005A6948"/>
    <w:rsid w:val="005B2066"/>
    <w:rsid w:val="005B4CC2"/>
    <w:rsid w:val="005C12C0"/>
    <w:rsid w:val="005C1EFE"/>
    <w:rsid w:val="005C3003"/>
    <w:rsid w:val="005C57F8"/>
    <w:rsid w:val="005D0BD4"/>
    <w:rsid w:val="005D151C"/>
    <w:rsid w:val="005D1E07"/>
    <w:rsid w:val="005D2AD9"/>
    <w:rsid w:val="005D5445"/>
    <w:rsid w:val="005E250F"/>
    <w:rsid w:val="005E47C7"/>
    <w:rsid w:val="005E510D"/>
    <w:rsid w:val="005E72B1"/>
    <w:rsid w:val="005F081B"/>
    <w:rsid w:val="005F1DF8"/>
    <w:rsid w:val="005F4D29"/>
    <w:rsid w:val="006010B9"/>
    <w:rsid w:val="00602CA2"/>
    <w:rsid w:val="00620A5A"/>
    <w:rsid w:val="00621146"/>
    <w:rsid w:val="00627339"/>
    <w:rsid w:val="00636EE6"/>
    <w:rsid w:val="00637077"/>
    <w:rsid w:val="00640FD2"/>
    <w:rsid w:val="00644344"/>
    <w:rsid w:val="00645E83"/>
    <w:rsid w:val="006472A4"/>
    <w:rsid w:val="00654FED"/>
    <w:rsid w:val="00657C58"/>
    <w:rsid w:val="00661A5C"/>
    <w:rsid w:val="00662A8A"/>
    <w:rsid w:val="00663089"/>
    <w:rsid w:val="00663CF1"/>
    <w:rsid w:val="006704A6"/>
    <w:rsid w:val="00672211"/>
    <w:rsid w:val="00672981"/>
    <w:rsid w:val="006767CD"/>
    <w:rsid w:val="006824DC"/>
    <w:rsid w:val="006856C0"/>
    <w:rsid w:val="00695D41"/>
    <w:rsid w:val="006A21F3"/>
    <w:rsid w:val="006A4CFB"/>
    <w:rsid w:val="006B125D"/>
    <w:rsid w:val="006C05EB"/>
    <w:rsid w:val="006C4BA9"/>
    <w:rsid w:val="006C5DF8"/>
    <w:rsid w:val="006D2469"/>
    <w:rsid w:val="006D46A9"/>
    <w:rsid w:val="006E01F5"/>
    <w:rsid w:val="006E708D"/>
    <w:rsid w:val="006F0D6C"/>
    <w:rsid w:val="006F573A"/>
    <w:rsid w:val="00701504"/>
    <w:rsid w:val="00701D84"/>
    <w:rsid w:val="00711F0B"/>
    <w:rsid w:val="00712567"/>
    <w:rsid w:val="0072452D"/>
    <w:rsid w:val="007258A4"/>
    <w:rsid w:val="007461D4"/>
    <w:rsid w:val="00747CE0"/>
    <w:rsid w:val="00751D9D"/>
    <w:rsid w:val="00754E2D"/>
    <w:rsid w:val="007627BB"/>
    <w:rsid w:val="00762BF8"/>
    <w:rsid w:val="0076500D"/>
    <w:rsid w:val="0077028C"/>
    <w:rsid w:val="0078712D"/>
    <w:rsid w:val="00792A83"/>
    <w:rsid w:val="007935CC"/>
    <w:rsid w:val="007955CA"/>
    <w:rsid w:val="00795C14"/>
    <w:rsid w:val="00797A9B"/>
    <w:rsid w:val="007A29A9"/>
    <w:rsid w:val="007A3C53"/>
    <w:rsid w:val="007A6E44"/>
    <w:rsid w:val="007A7894"/>
    <w:rsid w:val="007B22FB"/>
    <w:rsid w:val="007B639A"/>
    <w:rsid w:val="007B7E33"/>
    <w:rsid w:val="007C1699"/>
    <w:rsid w:val="007C17A3"/>
    <w:rsid w:val="007C5BF9"/>
    <w:rsid w:val="007D1D91"/>
    <w:rsid w:val="007D2462"/>
    <w:rsid w:val="007D4625"/>
    <w:rsid w:val="007D6984"/>
    <w:rsid w:val="007D77A5"/>
    <w:rsid w:val="007D7EB8"/>
    <w:rsid w:val="007E21CA"/>
    <w:rsid w:val="007E2720"/>
    <w:rsid w:val="007E3DC9"/>
    <w:rsid w:val="007E449D"/>
    <w:rsid w:val="007E6648"/>
    <w:rsid w:val="007F3EBD"/>
    <w:rsid w:val="007F5AA8"/>
    <w:rsid w:val="007F6642"/>
    <w:rsid w:val="008006C5"/>
    <w:rsid w:val="008032FF"/>
    <w:rsid w:val="00804B4C"/>
    <w:rsid w:val="00805117"/>
    <w:rsid w:val="00810748"/>
    <w:rsid w:val="008111F5"/>
    <w:rsid w:val="00811DA5"/>
    <w:rsid w:val="008153BE"/>
    <w:rsid w:val="00817D0F"/>
    <w:rsid w:val="00823B5F"/>
    <w:rsid w:val="00823E28"/>
    <w:rsid w:val="00823F83"/>
    <w:rsid w:val="0083046E"/>
    <w:rsid w:val="00834997"/>
    <w:rsid w:val="008352D7"/>
    <w:rsid w:val="00836FB4"/>
    <w:rsid w:val="00843AF6"/>
    <w:rsid w:val="00846F55"/>
    <w:rsid w:val="00847A69"/>
    <w:rsid w:val="00850C84"/>
    <w:rsid w:val="0085171D"/>
    <w:rsid w:val="00852114"/>
    <w:rsid w:val="00855929"/>
    <w:rsid w:val="00856FAB"/>
    <w:rsid w:val="00864DD7"/>
    <w:rsid w:val="0088354D"/>
    <w:rsid w:val="00887B80"/>
    <w:rsid w:val="008918E1"/>
    <w:rsid w:val="008A1715"/>
    <w:rsid w:val="008A1932"/>
    <w:rsid w:val="008A44B0"/>
    <w:rsid w:val="008A4C50"/>
    <w:rsid w:val="008A4D3C"/>
    <w:rsid w:val="008A5A64"/>
    <w:rsid w:val="008A6B50"/>
    <w:rsid w:val="008B0506"/>
    <w:rsid w:val="008B7B6A"/>
    <w:rsid w:val="008C011E"/>
    <w:rsid w:val="008C0535"/>
    <w:rsid w:val="008C24F0"/>
    <w:rsid w:val="008C3083"/>
    <w:rsid w:val="008C5F43"/>
    <w:rsid w:val="008C6B22"/>
    <w:rsid w:val="008C7967"/>
    <w:rsid w:val="008D32F7"/>
    <w:rsid w:val="008E0671"/>
    <w:rsid w:val="008E1E59"/>
    <w:rsid w:val="008E2855"/>
    <w:rsid w:val="008E4266"/>
    <w:rsid w:val="008E4EBC"/>
    <w:rsid w:val="008E669E"/>
    <w:rsid w:val="008E709D"/>
    <w:rsid w:val="008E781D"/>
    <w:rsid w:val="008F42A1"/>
    <w:rsid w:val="008F514F"/>
    <w:rsid w:val="00903C9B"/>
    <w:rsid w:val="009045F9"/>
    <w:rsid w:val="00907BCF"/>
    <w:rsid w:val="00910643"/>
    <w:rsid w:val="0091172D"/>
    <w:rsid w:val="00917621"/>
    <w:rsid w:val="00926469"/>
    <w:rsid w:val="009311F3"/>
    <w:rsid w:val="00932D28"/>
    <w:rsid w:val="009339CD"/>
    <w:rsid w:val="00936FF3"/>
    <w:rsid w:val="0094340F"/>
    <w:rsid w:val="00944410"/>
    <w:rsid w:val="00950D2D"/>
    <w:rsid w:val="00957269"/>
    <w:rsid w:val="00962568"/>
    <w:rsid w:val="0096324D"/>
    <w:rsid w:val="00965CA6"/>
    <w:rsid w:val="00966437"/>
    <w:rsid w:val="00983326"/>
    <w:rsid w:val="009926AF"/>
    <w:rsid w:val="00993164"/>
    <w:rsid w:val="00995352"/>
    <w:rsid w:val="00995C40"/>
    <w:rsid w:val="009A20C5"/>
    <w:rsid w:val="009A556E"/>
    <w:rsid w:val="009A7DE0"/>
    <w:rsid w:val="009B407A"/>
    <w:rsid w:val="009B6830"/>
    <w:rsid w:val="009B7C6E"/>
    <w:rsid w:val="009C299C"/>
    <w:rsid w:val="009C466D"/>
    <w:rsid w:val="009C5FA9"/>
    <w:rsid w:val="009C6506"/>
    <w:rsid w:val="009C7597"/>
    <w:rsid w:val="009D17A0"/>
    <w:rsid w:val="009D1E4F"/>
    <w:rsid w:val="009D35A7"/>
    <w:rsid w:val="009D44FF"/>
    <w:rsid w:val="009D65F4"/>
    <w:rsid w:val="009E2C3C"/>
    <w:rsid w:val="009E7985"/>
    <w:rsid w:val="00A008E4"/>
    <w:rsid w:val="00A00A86"/>
    <w:rsid w:val="00A06312"/>
    <w:rsid w:val="00A06789"/>
    <w:rsid w:val="00A06AAA"/>
    <w:rsid w:val="00A06B16"/>
    <w:rsid w:val="00A11DBF"/>
    <w:rsid w:val="00A17A5F"/>
    <w:rsid w:val="00A2276B"/>
    <w:rsid w:val="00A234C4"/>
    <w:rsid w:val="00A237D0"/>
    <w:rsid w:val="00A2555D"/>
    <w:rsid w:val="00A25A6E"/>
    <w:rsid w:val="00A27E7C"/>
    <w:rsid w:val="00A32257"/>
    <w:rsid w:val="00A40000"/>
    <w:rsid w:val="00A41BDC"/>
    <w:rsid w:val="00A425E5"/>
    <w:rsid w:val="00A46A2D"/>
    <w:rsid w:val="00A505AD"/>
    <w:rsid w:val="00A51C54"/>
    <w:rsid w:val="00A55EB0"/>
    <w:rsid w:val="00A63C80"/>
    <w:rsid w:val="00A648D3"/>
    <w:rsid w:val="00A67767"/>
    <w:rsid w:val="00A75456"/>
    <w:rsid w:val="00A7609B"/>
    <w:rsid w:val="00A83289"/>
    <w:rsid w:val="00A83720"/>
    <w:rsid w:val="00A84C9F"/>
    <w:rsid w:val="00A8512C"/>
    <w:rsid w:val="00A85640"/>
    <w:rsid w:val="00A87DAD"/>
    <w:rsid w:val="00A923F5"/>
    <w:rsid w:val="00A95503"/>
    <w:rsid w:val="00A95DB4"/>
    <w:rsid w:val="00A97980"/>
    <w:rsid w:val="00AA5DA0"/>
    <w:rsid w:val="00AB091C"/>
    <w:rsid w:val="00AB154A"/>
    <w:rsid w:val="00AB2084"/>
    <w:rsid w:val="00AB3029"/>
    <w:rsid w:val="00AB30C0"/>
    <w:rsid w:val="00AB5A95"/>
    <w:rsid w:val="00AB6869"/>
    <w:rsid w:val="00AB766B"/>
    <w:rsid w:val="00AC2756"/>
    <w:rsid w:val="00AC3041"/>
    <w:rsid w:val="00AC4439"/>
    <w:rsid w:val="00AD4E89"/>
    <w:rsid w:val="00AD7981"/>
    <w:rsid w:val="00AF1788"/>
    <w:rsid w:val="00AF44B1"/>
    <w:rsid w:val="00AF4C88"/>
    <w:rsid w:val="00AF71AD"/>
    <w:rsid w:val="00B02E40"/>
    <w:rsid w:val="00B05877"/>
    <w:rsid w:val="00B14BE8"/>
    <w:rsid w:val="00B15DDE"/>
    <w:rsid w:val="00B20E11"/>
    <w:rsid w:val="00B273DC"/>
    <w:rsid w:val="00B32F9A"/>
    <w:rsid w:val="00B41271"/>
    <w:rsid w:val="00B4223F"/>
    <w:rsid w:val="00B43370"/>
    <w:rsid w:val="00B4547E"/>
    <w:rsid w:val="00B469DA"/>
    <w:rsid w:val="00B473DE"/>
    <w:rsid w:val="00B477D0"/>
    <w:rsid w:val="00B502E8"/>
    <w:rsid w:val="00B50FDA"/>
    <w:rsid w:val="00B5252D"/>
    <w:rsid w:val="00B5382E"/>
    <w:rsid w:val="00B53CE9"/>
    <w:rsid w:val="00B56F09"/>
    <w:rsid w:val="00B626FE"/>
    <w:rsid w:val="00B65A19"/>
    <w:rsid w:val="00B67B69"/>
    <w:rsid w:val="00B75E4F"/>
    <w:rsid w:val="00B76DB7"/>
    <w:rsid w:val="00B82702"/>
    <w:rsid w:val="00B9555C"/>
    <w:rsid w:val="00BA067A"/>
    <w:rsid w:val="00BA1498"/>
    <w:rsid w:val="00BA2C2F"/>
    <w:rsid w:val="00BA2EBA"/>
    <w:rsid w:val="00BA3B4B"/>
    <w:rsid w:val="00BA44E5"/>
    <w:rsid w:val="00BA6513"/>
    <w:rsid w:val="00BA7C98"/>
    <w:rsid w:val="00BB749A"/>
    <w:rsid w:val="00BB7CC5"/>
    <w:rsid w:val="00BC3737"/>
    <w:rsid w:val="00BC48C8"/>
    <w:rsid w:val="00BD1550"/>
    <w:rsid w:val="00BD1ADC"/>
    <w:rsid w:val="00BD691F"/>
    <w:rsid w:val="00BD76C3"/>
    <w:rsid w:val="00BD7D51"/>
    <w:rsid w:val="00BE288C"/>
    <w:rsid w:val="00BE2FB3"/>
    <w:rsid w:val="00BE7129"/>
    <w:rsid w:val="00BF0ECE"/>
    <w:rsid w:val="00BF1A2B"/>
    <w:rsid w:val="00BF27E3"/>
    <w:rsid w:val="00BF3763"/>
    <w:rsid w:val="00BF476A"/>
    <w:rsid w:val="00C02D81"/>
    <w:rsid w:val="00C103AD"/>
    <w:rsid w:val="00C1043D"/>
    <w:rsid w:val="00C13F6E"/>
    <w:rsid w:val="00C144A3"/>
    <w:rsid w:val="00C1493E"/>
    <w:rsid w:val="00C17D00"/>
    <w:rsid w:val="00C206D7"/>
    <w:rsid w:val="00C2391E"/>
    <w:rsid w:val="00C26E67"/>
    <w:rsid w:val="00C30577"/>
    <w:rsid w:val="00C40351"/>
    <w:rsid w:val="00C4258E"/>
    <w:rsid w:val="00C446F7"/>
    <w:rsid w:val="00C457D0"/>
    <w:rsid w:val="00C508B4"/>
    <w:rsid w:val="00C52C55"/>
    <w:rsid w:val="00C53271"/>
    <w:rsid w:val="00C60940"/>
    <w:rsid w:val="00C61B97"/>
    <w:rsid w:val="00C658A9"/>
    <w:rsid w:val="00C662B2"/>
    <w:rsid w:val="00C708D6"/>
    <w:rsid w:val="00C7737B"/>
    <w:rsid w:val="00C77716"/>
    <w:rsid w:val="00C77811"/>
    <w:rsid w:val="00C8289B"/>
    <w:rsid w:val="00C83548"/>
    <w:rsid w:val="00C84ECE"/>
    <w:rsid w:val="00C862C1"/>
    <w:rsid w:val="00C86551"/>
    <w:rsid w:val="00C92BC3"/>
    <w:rsid w:val="00C96357"/>
    <w:rsid w:val="00CA14AB"/>
    <w:rsid w:val="00CA1C8F"/>
    <w:rsid w:val="00CA25E3"/>
    <w:rsid w:val="00CA2F87"/>
    <w:rsid w:val="00CA433F"/>
    <w:rsid w:val="00CA7AA2"/>
    <w:rsid w:val="00CB2951"/>
    <w:rsid w:val="00CC0EB6"/>
    <w:rsid w:val="00CC14CC"/>
    <w:rsid w:val="00CC4674"/>
    <w:rsid w:val="00CD0891"/>
    <w:rsid w:val="00CD2B16"/>
    <w:rsid w:val="00CD416A"/>
    <w:rsid w:val="00CD43A9"/>
    <w:rsid w:val="00CD6714"/>
    <w:rsid w:val="00CE0837"/>
    <w:rsid w:val="00CE73D6"/>
    <w:rsid w:val="00CF0412"/>
    <w:rsid w:val="00CF067A"/>
    <w:rsid w:val="00CF248D"/>
    <w:rsid w:val="00CF26CD"/>
    <w:rsid w:val="00CF3C72"/>
    <w:rsid w:val="00CF42FD"/>
    <w:rsid w:val="00CF647B"/>
    <w:rsid w:val="00CF74FF"/>
    <w:rsid w:val="00D009DC"/>
    <w:rsid w:val="00D04011"/>
    <w:rsid w:val="00D072C9"/>
    <w:rsid w:val="00D07BFF"/>
    <w:rsid w:val="00D111CA"/>
    <w:rsid w:val="00D1272C"/>
    <w:rsid w:val="00D14542"/>
    <w:rsid w:val="00D16C01"/>
    <w:rsid w:val="00D20C39"/>
    <w:rsid w:val="00D24371"/>
    <w:rsid w:val="00D25EDA"/>
    <w:rsid w:val="00D27866"/>
    <w:rsid w:val="00D3313F"/>
    <w:rsid w:val="00D33CCC"/>
    <w:rsid w:val="00D35948"/>
    <w:rsid w:val="00D37727"/>
    <w:rsid w:val="00D40D07"/>
    <w:rsid w:val="00D532E1"/>
    <w:rsid w:val="00D53B34"/>
    <w:rsid w:val="00D53C92"/>
    <w:rsid w:val="00D5729F"/>
    <w:rsid w:val="00D666A6"/>
    <w:rsid w:val="00D676F4"/>
    <w:rsid w:val="00D71A6C"/>
    <w:rsid w:val="00D722B1"/>
    <w:rsid w:val="00D73984"/>
    <w:rsid w:val="00D74C93"/>
    <w:rsid w:val="00D80EFF"/>
    <w:rsid w:val="00D8150E"/>
    <w:rsid w:val="00D85D92"/>
    <w:rsid w:val="00D86B0B"/>
    <w:rsid w:val="00D87906"/>
    <w:rsid w:val="00D96F0B"/>
    <w:rsid w:val="00DA0422"/>
    <w:rsid w:val="00DA6D39"/>
    <w:rsid w:val="00DA7EB1"/>
    <w:rsid w:val="00DB081E"/>
    <w:rsid w:val="00DB304F"/>
    <w:rsid w:val="00DB46A1"/>
    <w:rsid w:val="00DB608D"/>
    <w:rsid w:val="00DB6F87"/>
    <w:rsid w:val="00DC5C01"/>
    <w:rsid w:val="00DD3C90"/>
    <w:rsid w:val="00DD6F26"/>
    <w:rsid w:val="00DE206C"/>
    <w:rsid w:val="00DE38AB"/>
    <w:rsid w:val="00DE6664"/>
    <w:rsid w:val="00DE6CF3"/>
    <w:rsid w:val="00DE7846"/>
    <w:rsid w:val="00DE7A18"/>
    <w:rsid w:val="00DF0E8B"/>
    <w:rsid w:val="00DF3DEB"/>
    <w:rsid w:val="00DF575E"/>
    <w:rsid w:val="00E013DE"/>
    <w:rsid w:val="00E03DE9"/>
    <w:rsid w:val="00E04772"/>
    <w:rsid w:val="00E069A1"/>
    <w:rsid w:val="00E07A85"/>
    <w:rsid w:val="00E148DB"/>
    <w:rsid w:val="00E161DE"/>
    <w:rsid w:val="00E16CE6"/>
    <w:rsid w:val="00E172C1"/>
    <w:rsid w:val="00E25184"/>
    <w:rsid w:val="00E26676"/>
    <w:rsid w:val="00E26A14"/>
    <w:rsid w:val="00E300AD"/>
    <w:rsid w:val="00E3211E"/>
    <w:rsid w:val="00E3728F"/>
    <w:rsid w:val="00E46116"/>
    <w:rsid w:val="00E47840"/>
    <w:rsid w:val="00E47FFE"/>
    <w:rsid w:val="00E50D99"/>
    <w:rsid w:val="00E55A43"/>
    <w:rsid w:val="00E55FEF"/>
    <w:rsid w:val="00E61074"/>
    <w:rsid w:val="00E62A2A"/>
    <w:rsid w:val="00E64081"/>
    <w:rsid w:val="00E70503"/>
    <w:rsid w:val="00E71BB9"/>
    <w:rsid w:val="00E73953"/>
    <w:rsid w:val="00E74CAD"/>
    <w:rsid w:val="00E76D74"/>
    <w:rsid w:val="00E83578"/>
    <w:rsid w:val="00E856C0"/>
    <w:rsid w:val="00E8665D"/>
    <w:rsid w:val="00E90640"/>
    <w:rsid w:val="00E90CDB"/>
    <w:rsid w:val="00E94EFD"/>
    <w:rsid w:val="00EA0FDD"/>
    <w:rsid w:val="00EA19A1"/>
    <w:rsid w:val="00EA6196"/>
    <w:rsid w:val="00EA7C25"/>
    <w:rsid w:val="00EB0F71"/>
    <w:rsid w:val="00EB2953"/>
    <w:rsid w:val="00EB2ED4"/>
    <w:rsid w:val="00EB3EF8"/>
    <w:rsid w:val="00EB4B2F"/>
    <w:rsid w:val="00EB58D7"/>
    <w:rsid w:val="00EB79B5"/>
    <w:rsid w:val="00EC1969"/>
    <w:rsid w:val="00EC62E2"/>
    <w:rsid w:val="00ED33DF"/>
    <w:rsid w:val="00ED3ADE"/>
    <w:rsid w:val="00ED6962"/>
    <w:rsid w:val="00EE0895"/>
    <w:rsid w:val="00EE2F47"/>
    <w:rsid w:val="00EE6774"/>
    <w:rsid w:val="00EE79FA"/>
    <w:rsid w:val="00EF0B33"/>
    <w:rsid w:val="00EF634B"/>
    <w:rsid w:val="00F012F8"/>
    <w:rsid w:val="00F049FC"/>
    <w:rsid w:val="00F167EF"/>
    <w:rsid w:val="00F17B5B"/>
    <w:rsid w:val="00F2012C"/>
    <w:rsid w:val="00F268D1"/>
    <w:rsid w:val="00F27B02"/>
    <w:rsid w:val="00F310A7"/>
    <w:rsid w:val="00F34FAB"/>
    <w:rsid w:val="00F41FE3"/>
    <w:rsid w:val="00F42B3B"/>
    <w:rsid w:val="00F42B5E"/>
    <w:rsid w:val="00F54FBB"/>
    <w:rsid w:val="00F603CE"/>
    <w:rsid w:val="00F60A7E"/>
    <w:rsid w:val="00F65CA3"/>
    <w:rsid w:val="00F7116F"/>
    <w:rsid w:val="00F7168F"/>
    <w:rsid w:val="00F81E13"/>
    <w:rsid w:val="00F828D5"/>
    <w:rsid w:val="00F84981"/>
    <w:rsid w:val="00F85553"/>
    <w:rsid w:val="00FA62A3"/>
    <w:rsid w:val="00FB134C"/>
    <w:rsid w:val="00FB3663"/>
    <w:rsid w:val="00FC24A4"/>
    <w:rsid w:val="00FC24E7"/>
    <w:rsid w:val="00FC4655"/>
    <w:rsid w:val="00FD1F1D"/>
    <w:rsid w:val="00FD63E9"/>
    <w:rsid w:val="00FD6812"/>
    <w:rsid w:val="00FD746A"/>
    <w:rsid w:val="00FE1C18"/>
    <w:rsid w:val="00FE2329"/>
    <w:rsid w:val="00FE3D35"/>
    <w:rsid w:val="00FE5E7E"/>
    <w:rsid w:val="00FE7C9F"/>
    <w:rsid w:val="00FF261B"/>
    <w:rsid w:val="00FF3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C2F"/>
    <w:rPr>
      <w:rFonts w:ascii="Arial" w:hAnsi="Arial"/>
      <w:bCs/>
      <w:sz w:val="24"/>
      <w:lang w:eastAsia="en-US"/>
    </w:rPr>
  </w:style>
  <w:style w:type="paragraph" w:styleId="Heading1">
    <w:name w:val="heading 1"/>
    <w:basedOn w:val="Normal"/>
    <w:next w:val="Normal"/>
    <w:autoRedefine/>
    <w:qFormat/>
    <w:rsid w:val="00325E4C"/>
    <w:pPr>
      <w:keepNext/>
      <w:numPr>
        <w:numId w:val="19"/>
      </w:numPr>
      <w:outlineLvl w:val="0"/>
    </w:pPr>
    <w:rPr>
      <w:b/>
      <w:caps/>
    </w:rPr>
  </w:style>
  <w:style w:type="paragraph" w:styleId="Heading2">
    <w:name w:val="heading 2"/>
    <w:basedOn w:val="Normal"/>
    <w:next w:val="Normal"/>
    <w:autoRedefine/>
    <w:qFormat/>
    <w:rsid w:val="00823F83"/>
    <w:pPr>
      <w:keepNext/>
      <w:numPr>
        <w:ilvl w:val="1"/>
        <w:numId w:val="19"/>
      </w:numPr>
      <w:outlineLvl w:val="1"/>
    </w:pPr>
    <w:rPr>
      <w:b/>
    </w:rPr>
  </w:style>
  <w:style w:type="paragraph" w:styleId="Heading3">
    <w:name w:val="heading 3"/>
    <w:basedOn w:val="Normal"/>
    <w:next w:val="Normal"/>
    <w:autoRedefine/>
    <w:qFormat/>
    <w:rsid w:val="00325E4C"/>
    <w:pPr>
      <w:keepNext/>
      <w:numPr>
        <w:ilvl w:val="2"/>
        <w:numId w:val="19"/>
      </w:numPr>
      <w:outlineLvl w:val="2"/>
    </w:pPr>
    <w:rPr>
      <w:b/>
    </w:rPr>
  </w:style>
  <w:style w:type="paragraph" w:styleId="Heading4">
    <w:name w:val="heading 4"/>
    <w:basedOn w:val="Normal"/>
    <w:next w:val="Normal"/>
    <w:autoRedefine/>
    <w:qFormat/>
    <w:rsid w:val="00325E4C"/>
    <w:pPr>
      <w:keepNext/>
      <w:numPr>
        <w:ilvl w:val="3"/>
        <w:numId w:val="19"/>
      </w:numPr>
      <w:outlineLvl w:val="3"/>
    </w:pPr>
    <w:rPr>
      <w:b/>
      <w:bCs w:val="0"/>
    </w:rPr>
  </w:style>
  <w:style w:type="paragraph" w:styleId="Heading5">
    <w:name w:val="heading 5"/>
    <w:basedOn w:val="Normal"/>
    <w:next w:val="Normal"/>
    <w:autoRedefine/>
    <w:qFormat/>
    <w:rsid w:val="00325E4C"/>
    <w:pPr>
      <w:keepNext/>
      <w:numPr>
        <w:ilvl w:val="4"/>
        <w:numId w:val="19"/>
      </w:numPr>
      <w:outlineLvl w:val="4"/>
    </w:pPr>
    <w:rPr>
      <w:b/>
    </w:rPr>
  </w:style>
  <w:style w:type="paragraph" w:styleId="Heading6">
    <w:name w:val="heading 6"/>
    <w:basedOn w:val="Normal"/>
    <w:next w:val="Normal"/>
    <w:autoRedefine/>
    <w:qFormat/>
    <w:rsid w:val="00325E4C"/>
    <w:pPr>
      <w:keepNext/>
      <w:numPr>
        <w:ilvl w:val="5"/>
        <w:numId w:val="19"/>
      </w:numPr>
      <w:tabs>
        <w:tab w:val="left" w:pos="810"/>
        <w:tab w:val="left" w:pos="1710"/>
      </w:tabs>
      <w:outlineLvl w:val="5"/>
    </w:pPr>
    <w:rPr>
      <w:b/>
    </w:rPr>
  </w:style>
  <w:style w:type="paragraph" w:styleId="Heading7">
    <w:name w:val="heading 7"/>
    <w:basedOn w:val="Normal"/>
    <w:next w:val="Normal"/>
    <w:qFormat/>
    <w:rsid w:val="00325E4C"/>
    <w:pPr>
      <w:keepNext/>
      <w:numPr>
        <w:ilvl w:val="6"/>
        <w:numId w:val="19"/>
      </w:numPr>
      <w:jc w:val="center"/>
      <w:outlineLvl w:val="6"/>
    </w:pPr>
  </w:style>
  <w:style w:type="paragraph" w:styleId="Heading8">
    <w:name w:val="heading 8"/>
    <w:basedOn w:val="Normal"/>
    <w:next w:val="Normal"/>
    <w:qFormat/>
    <w:rsid w:val="00325E4C"/>
    <w:pPr>
      <w:keepNext/>
      <w:numPr>
        <w:ilvl w:val="7"/>
        <w:numId w:val="19"/>
      </w:numPr>
      <w:outlineLvl w:val="7"/>
    </w:pPr>
    <w:rPr>
      <w:b/>
    </w:rPr>
  </w:style>
  <w:style w:type="paragraph" w:styleId="Heading9">
    <w:name w:val="heading 9"/>
    <w:basedOn w:val="Normal"/>
    <w:next w:val="Normal"/>
    <w:qFormat/>
    <w:rsid w:val="00325E4C"/>
    <w:pPr>
      <w:keepNext/>
      <w:numPr>
        <w:ilvl w:val="8"/>
        <w:numId w:val="19"/>
      </w:numPr>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54D"/>
    <w:rPr>
      <w:sz w:val="36"/>
    </w:rPr>
  </w:style>
  <w:style w:type="paragraph" w:styleId="Header">
    <w:name w:val="header"/>
    <w:basedOn w:val="Normal"/>
    <w:rsid w:val="0088354D"/>
    <w:pPr>
      <w:tabs>
        <w:tab w:val="center" w:pos="4153"/>
        <w:tab w:val="right" w:pos="8306"/>
      </w:tabs>
    </w:pPr>
    <w:rPr>
      <w:sz w:val="20"/>
    </w:rPr>
  </w:style>
  <w:style w:type="paragraph" w:styleId="Footer">
    <w:name w:val="footer"/>
    <w:basedOn w:val="Normal"/>
    <w:link w:val="FooterChar"/>
    <w:rsid w:val="0088354D"/>
    <w:pPr>
      <w:tabs>
        <w:tab w:val="center" w:pos="4153"/>
        <w:tab w:val="right" w:pos="8306"/>
      </w:tabs>
    </w:pPr>
  </w:style>
  <w:style w:type="character" w:styleId="PageNumber">
    <w:name w:val="page number"/>
    <w:basedOn w:val="DefaultParagraphFont"/>
    <w:rsid w:val="0088354D"/>
  </w:style>
  <w:style w:type="paragraph" w:styleId="Subtitle">
    <w:name w:val="Subtitle"/>
    <w:basedOn w:val="Normal"/>
    <w:qFormat/>
    <w:rsid w:val="0088354D"/>
  </w:style>
  <w:style w:type="paragraph" w:styleId="BodyTextIndent">
    <w:name w:val="Body Text Indent"/>
    <w:basedOn w:val="Normal"/>
    <w:rsid w:val="0088354D"/>
    <w:pPr>
      <w:ind w:left="720" w:hanging="720"/>
    </w:pPr>
  </w:style>
  <w:style w:type="paragraph" w:styleId="BodyTextIndent3">
    <w:name w:val="Body Text Indent 3"/>
    <w:basedOn w:val="Normal"/>
    <w:rsid w:val="0088354D"/>
    <w:pPr>
      <w:ind w:left="720"/>
    </w:pPr>
  </w:style>
  <w:style w:type="paragraph" w:styleId="BodyTextIndent2">
    <w:name w:val="Body Text Indent 2"/>
    <w:basedOn w:val="Normal"/>
    <w:rsid w:val="0088354D"/>
    <w:pPr>
      <w:ind w:left="1800"/>
    </w:pPr>
  </w:style>
  <w:style w:type="paragraph" w:styleId="BodyText2">
    <w:name w:val="Body Text 2"/>
    <w:basedOn w:val="Normal"/>
    <w:rsid w:val="0088354D"/>
  </w:style>
  <w:style w:type="paragraph" w:styleId="BodyText3">
    <w:name w:val="Body Text 3"/>
    <w:basedOn w:val="Normal"/>
    <w:rsid w:val="0088354D"/>
    <w:rPr>
      <w:b/>
      <w:bCs w:val="0"/>
    </w:rPr>
  </w:style>
  <w:style w:type="character" w:styleId="Strong">
    <w:name w:val="Strong"/>
    <w:basedOn w:val="DefaultParagraphFont"/>
    <w:qFormat/>
    <w:rsid w:val="00E8665D"/>
    <w:rPr>
      <w:rFonts w:ascii="Arial" w:hAnsi="Arial"/>
      <w:b/>
      <w:bCs/>
      <w:sz w:val="24"/>
    </w:rPr>
  </w:style>
  <w:style w:type="character" w:styleId="Hyperlink">
    <w:name w:val="Hyperlink"/>
    <w:basedOn w:val="DefaultParagraphFont"/>
    <w:uiPriority w:val="99"/>
    <w:rsid w:val="0088354D"/>
    <w:rPr>
      <w:color w:val="0000FF"/>
      <w:u w:val="single"/>
    </w:rPr>
  </w:style>
  <w:style w:type="character" w:styleId="FollowedHyperlink">
    <w:name w:val="FollowedHyperlink"/>
    <w:basedOn w:val="DefaultParagraphFont"/>
    <w:rsid w:val="0088354D"/>
    <w:rPr>
      <w:color w:val="800080"/>
      <w:u w:val="single"/>
    </w:rPr>
  </w:style>
  <w:style w:type="paragraph" w:styleId="Caption">
    <w:name w:val="caption"/>
    <w:basedOn w:val="Normal"/>
    <w:next w:val="Normal"/>
    <w:qFormat/>
    <w:rsid w:val="0088354D"/>
    <w:rPr>
      <w:b/>
      <w:bCs w:val="0"/>
    </w:rPr>
  </w:style>
  <w:style w:type="paragraph" w:styleId="Title">
    <w:name w:val="Title"/>
    <w:basedOn w:val="Normal"/>
    <w:qFormat/>
    <w:rsid w:val="0088354D"/>
    <w:pPr>
      <w:jc w:val="center"/>
    </w:pPr>
    <w:rPr>
      <w:b/>
      <w:sz w:val="22"/>
      <w:szCs w:val="24"/>
    </w:rPr>
  </w:style>
  <w:style w:type="table" w:styleId="TableGrid">
    <w:name w:val="Table Grid"/>
    <w:basedOn w:val="TableNormal"/>
    <w:rsid w:val="0084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666A6"/>
    <w:rPr>
      <w:bCs/>
      <w:sz w:val="24"/>
      <w:lang w:val="en-GB" w:eastAsia="en-US" w:bidi="ar-SA"/>
    </w:rPr>
  </w:style>
  <w:style w:type="paragraph" w:styleId="BalloonText">
    <w:name w:val="Balloon Text"/>
    <w:basedOn w:val="Normal"/>
    <w:semiHidden/>
    <w:rsid w:val="0044605A"/>
    <w:rPr>
      <w:rFonts w:ascii="Tahoma" w:hAnsi="Tahoma" w:cs="Tahoma"/>
      <w:sz w:val="16"/>
      <w:szCs w:val="16"/>
    </w:rPr>
  </w:style>
  <w:style w:type="paragraph" w:styleId="TOC3">
    <w:name w:val="toc 3"/>
    <w:basedOn w:val="Normal"/>
    <w:next w:val="Normal"/>
    <w:autoRedefine/>
    <w:uiPriority w:val="39"/>
    <w:rsid w:val="004A6C7F"/>
    <w:pPr>
      <w:tabs>
        <w:tab w:val="left" w:pos="1418"/>
        <w:tab w:val="right" w:leader="dot" w:pos="9628"/>
      </w:tabs>
      <w:ind w:left="1418" w:hanging="938"/>
    </w:pPr>
  </w:style>
  <w:style w:type="paragraph" w:styleId="TOC9">
    <w:name w:val="toc 9"/>
    <w:basedOn w:val="Normal"/>
    <w:next w:val="Normal"/>
    <w:autoRedefine/>
    <w:rsid w:val="009311F3"/>
    <w:pPr>
      <w:ind w:left="1920"/>
    </w:pPr>
  </w:style>
  <w:style w:type="paragraph" w:styleId="TOC1">
    <w:name w:val="toc 1"/>
    <w:basedOn w:val="Normal"/>
    <w:next w:val="Normal"/>
    <w:autoRedefine/>
    <w:uiPriority w:val="39"/>
    <w:rsid w:val="00297E78"/>
    <w:pPr>
      <w:tabs>
        <w:tab w:val="left" w:pos="567"/>
        <w:tab w:val="right" w:leader="dot" w:pos="9628"/>
      </w:tabs>
      <w:spacing w:before="40"/>
      <w:ind w:left="567" w:hanging="567"/>
    </w:pPr>
  </w:style>
  <w:style w:type="paragraph" w:styleId="TOC2">
    <w:name w:val="toc 2"/>
    <w:basedOn w:val="Normal"/>
    <w:next w:val="Normal"/>
    <w:autoRedefine/>
    <w:uiPriority w:val="39"/>
    <w:rsid w:val="004A6C7F"/>
    <w:pPr>
      <w:tabs>
        <w:tab w:val="left" w:pos="851"/>
        <w:tab w:val="right" w:leader="dot" w:pos="9628"/>
      </w:tabs>
      <w:ind w:left="851" w:hanging="611"/>
    </w:pPr>
  </w:style>
  <w:style w:type="paragraph" w:styleId="TOC4">
    <w:name w:val="toc 4"/>
    <w:basedOn w:val="Normal"/>
    <w:next w:val="Normal"/>
    <w:autoRedefine/>
    <w:uiPriority w:val="39"/>
    <w:rsid w:val="004A6C7F"/>
    <w:pPr>
      <w:tabs>
        <w:tab w:val="left" w:pos="1701"/>
        <w:tab w:val="right" w:leader="dot" w:pos="9628"/>
      </w:tabs>
      <w:ind w:left="1701" w:hanging="981"/>
    </w:pPr>
  </w:style>
  <w:style w:type="paragraph" w:styleId="ListParagraph">
    <w:name w:val="List Paragraph"/>
    <w:basedOn w:val="Normal"/>
    <w:autoRedefine/>
    <w:uiPriority w:val="34"/>
    <w:qFormat/>
    <w:rsid w:val="00EB3EF8"/>
    <w:pPr>
      <w:numPr>
        <w:numId w:val="23"/>
      </w:numPr>
      <w:spacing w:before="120" w:after="120"/>
    </w:pPr>
  </w:style>
  <w:style w:type="paragraph" w:customStyle="1" w:styleId="Appendix">
    <w:name w:val="Appendix"/>
    <w:basedOn w:val="Heading1"/>
    <w:qFormat/>
    <w:rsid w:val="00E61074"/>
    <w:pPr>
      <w:numPr>
        <w:numId w:val="0"/>
      </w:numPr>
    </w:pPr>
  </w:style>
  <w:style w:type="paragraph" w:customStyle="1" w:styleId="BulletLevel1">
    <w:name w:val="Bullet Level 1"/>
    <w:basedOn w:val="Normal"/>
    <w:autoRedefine/>
    <w:qFormat/>
    <w:rsid w:val="00287CE9"/>
    <w:pPr>
      <w:numPr>
        <w:numId w:val="11"/>
      </w:numPr>
      <w:tabs>
        <w:tab w:val="left" w:pos="567"/>
        <w:tab w:val="left" w:pos="4536"/>
        <w:tab w:val="left" w:pos="5670"/>
      </w:tabs>
      <w:spacing w:after="120"/>
      <w:ind w:left="567" w:hanging="567"/>
    </w:pPr>
    <w:rPr>
      <w:snapToGrid w:val="0"/>
    </w:rPr>
  </w:style>
  <w:style w:type="paragraph" w:customStyle="1" w:styleId="BulletLevel2">
    <w:name w:val="Bullet Level 2"/>
    <w:basedOn w:val="BulletLevel1"/>
    <w:autoRedefine/>
    <w:qFormat/>
    <w:rsid w:val="00287CE9"/>
    <w:pPr>
      <w:numPr>
        <w:numId w:val="5"/>
      </w:numPr>
      <w:tabs>
        <w:tab w:val="left" w:pos="1134"/>
      </w:tabs>
      <w:ind w:left="1134" w:hanging="567"/>
    </w:pPr>
  </w:style>
  <w:style w:type="paragraph" w:customStyle="1" w:styleId="BulletLevel3">
    <w:name w:val="Bullet Level 3"/>
    <w:basedOn w:val="BulletLevel2"/>
    <w:autoRedefine/>
    <w:qFormat/>
    <w:rsid w:val="000D4580"/>
    <w:pPr>
      <w:tabs>
        <w:tab w:val="left" w:pos="1701"/>
      </w:tabs>
      <w:ind w:left="1701"/>
    </w:pPr>
  </w:style>
  <w:style w:type="paragraph" w:customStyle="1" w:styleId="Number3">
    <w:name w:val="Number 3"/>
    <w:basedOn w:val="Normal"/>
    <w:next w:val="ListNumber3"/>
    <w:autoRedefine/>
    <w:qFormat/>
    <w:rsid w:val="00CD2B16"/>
    <w:pPr>
      <w:numPr>
        <w:numId w:val="7"/>
      </w:numPr>
    </w:pPr>
    <w:rPr>
      <w:lang w:val="en-US"/>
    </w:rPr>
  </w:style>
  <w:style w:type="paragraph" w:styleId="ListNumber3">
    <w:name w:val="List Number 3"/>
    <w:basedOn w:val="Normal"/>
    <w:rsid w:val="00CD2B16"/>
    <w:pPr>
      <w:numPr>
        <w:numId w:val="6"/>
      </w:numPr>
      <w:contextualSpacing/>
    </w:pPr>
  </w:style>
  <w:style w:type="paragraph" w:customStyle="1" w:styleId="AppendixYellow">
    <w:name w:val="Appendix Yellow"/>
    <w:basedOn w:val="Normal"/>
    <w:link w:val="AppendixYellowChar"/>
    <w:autoRedefine/>
    <w:qFormat/>
    <w:rsid w:val="00F17B5B"/>
    <w:rPr>
      <w:b/>
    </w:rPr>
  </w:style>
  <w:style w:type="character" w:customStyle="1" w:styleId="AppendixYellowChar">
    <w:name w:val="Appendix Yellow Char"/>
    <w:basedOn w:val="DefaultParagraphFont"/>
    <w:link w:val="AppendixYellow"/>
    <w:rsid w:val="00F17B5B"/>
    <w:rPr>
      <w:rFonts w:ascii="Arial" w:hAnsi="Arial"/>
      <w:b/>
      <w:bCs/>
      <w:sz w:val="24"/>
      <w:lang w:eastAsia="en-US"/>
    </w:rPr>
  </w:style>
  <w:style w:type="paragraph" w:customStyle="1" w:styleId="AppendixAmber">
    <w:name w:val="Appendix Amber"/>
    <w:basedOn w:val="Normal"/>
    <w:link w:val="AppendixAmberChar"/>
    <w:autoRedefine/>
    <w:rsid w:val="0056407E"/>
    <w:pPr>
      <w:keepNext/>
      <w:shd w:val="clear" w:color="auto" w:fill="FFC000"/>
      <w:outlineLvl w:val="0"/>
    </w:pPr>
    <w:rPr>
      <w:b/>
      <w:color w:val="FFFFFF" w:themeColor="background1"/>
    </w:rPr>
  </w:style>
  <w:style w:type="character" w:customStyle="1" w:styleId="AppendixAmberChar">
    <w:name w:val="Appendix Amber Char"/>
    <w:basedOn w:val="DefaultParagraphFont"/>
    <w:link w:val="AppendixAmber"/>
    <w:rsid w:val="0056407E"/>
    <w:rPr>
      <w:rFonts w:ascii="Arial" w:hAnsi="Arial"/>
      <w:b/>
      <w:bCs/>
      <w:color w:val="FFFFFF" w:themeColor="background1"/>
      <w:sz w:val="24"/>
      <w:shd w:val="clear" w:color="auto" w:fill="FFC000"/>
      <w:lang w:eastAsia="en-US"/>
    </w:rPr>
  </w:style>
  <w:style w:type="character" w:styleId="CommentReference">
    <w:name w:val="annotation reference"/>
    <w:basedOn w:val="DefaultParagraphFont"/>
    <w:rsid w:val="00936FF3"/>
    <w:rPr>
      <w:sz w:val="16"/>
      <w:szCs w:val="16"/>
    </w:rPr>
  </w:style>
  <w:style w:type="paragraph" w:styleId="CommentText">
    <w:name w:val="annotation text"/>
    <w:basedOn w:val="Normal"/>
    <w:link w:val="CommentTextChar"/>
    <w:rsid w:val="00936FF3"/>
    <w:rPr>
      <w:sz w:val="20"/>
    </w:rPr>
  </w:style>
  <w:style w:type="character" w:customStyle="1" w:styleId="CommentTextChar">
    <w:name w:val="Comment Text Char"/>
    <w:basedOn w:val="DefaultParagraphFont"/>
    <w:link w:val="CommentText"/>
    <w:rsid w:val="00936FF3"/>
    <w:rPr>
      <w:rFonts w:ascii="Arial" w:hAnsi="Arial"/>
      <w:bCs/>
      <w:lang w:eastAsia="en-US"/>
    </w:rPr>
  </w:style>
  <w:style w:type="paragraph" w:styleId="CommentSubject">
    <w:name w:val="annotation subject"/>
    <w:basedOn w:val="CommentText"/>
    <w:next w:val="CommentText"/>
    <w:link w:val="CommentSubjectChar"/>
    <w:rsid w:val="00936FF3"/>
    <w:rPr>
      <w:b/>
    </w:rPr>
  </w:style>
  <w:style w:type="character" w:customStyle="1" w:styleId="CommentSubjectChar">
    <w:name w:val="Comment Subject Char"/>
    <w:basedOn w:val="CommentTextChar"/>
    <w:link w:val="CommentSubject"/>
    <w:rsid w:val="00936FF3"/>
    <w:rPr>
      <w:rFonts w:ascii="Arial" w:hAnsi="Arial"/>
      <w:b/>
      <w:bCs/>
      <w:lang w:eastAsia="en-US"/>
    </w:rPr>
  </w:style>
  <w:style w:type="paragraph" w:styleId="TOC5">
    <w:name w:val="toc 5"/>
    <w:basedOn w:val="Normal"/>
    <w:next w:val="Normal"/>
    <w:autoRedefine/>
    <w:uiPriority w:val="39"/>
    <w:rsid w:val="00F84981"/>
    <w:pPr>
      <w:spacing w:after="100"/>
      <w:ind w:left="960"/>
    </w:pPr>
  </w:style>
  <w:style w:type="paragraph" w:styleId="NormalWeb">
    <w:name w:val="Normal (Web)"/>
    <w:basedOn w:val="Normal"/>
    <w:uiPriority w:val="99"/>
    <w:unhideWhenUsed/>
    <w:rsid w:val="008111F5"/>
    <w:pPr>
      <w:spacing w:before="100" w:beforeAutospacing="1" w:after="100" w:afterAutospacing="1"/>
    </w:pPr>
    <w:rPr>
      <w:rFonts w:ascii="Times New Roman" w:hAnsi="Times New Roman"/>
      <w:bCs w:val="0"/>
      <w:szCs w:val="24"/>
      <w:lang w:eastAsia="en-GB"/>
    </w:rPr>
  </w:style>
  <w:style w:type="character" w:customStyle="1" w:styleId="srch-title1">
    <w:name w:val="srch-title1"/>
    <w:basedOn w:val="DefaultParagraphFont"/>
    <w:rsid w:val="00E55A43"/>
    <w:rPr>
      <w:rFonts w:ascii="Tahoma" w:hAnsi="Tahoma" w:cs="Tahoma" w:hint="default"/>
      <w:color w:val="003399"/>
      <w:sz w:val="29"/>
      <w:szCs w:val="29"/>
    </w:rPr>
  </w:style>
  <w:style w:type="character" w:styleId="HTMLCite">
    <w:name w:val="HTML Cite"/>
    <w:basedOn w:val="DefaultParagraphFont"/>
    <w:uiPriority w:val="99"/>
    <w:unhideWhenUsed/>
    <w:rsid w:val="00B4223F"/>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C2F"/>
    <w:rPr>
      <w:rFonts w:ascii="Arial" w:hAnsi="Arial"/>
      <w:bCs/>
      <w:sz w:val="24"/>
      <w:lang w:eastAsia="en-US"/>
    </w:rPr>
  </w:style>
  <w:style w:type="paragraph" w:styleId="Heading1">
    <w:name w:val="heading 1"/>
    <w:basedOn w:val="Normal"/>
    <w:next w:val="Normal"/>
    <w:autoRedefine/>
    <w:qFormat/>
    <w:rsid w:val="00325E4C"/>
    <w:pPr>
      <w:keepNext/>
      <w:numPr>
        <w:numId w:val="19"/>
      </w:numPr>
      <w:outlineLvl w:val="0"/>
    </w:pPr>
    <w:rPr>
      <w:b/>
      <w:caps/>
    </w:rPr>
  </w:style>
  <w:style w:type="paragraph" w:styleId="Heading2">
    <w:name w:val="heading 2"/>
    <w:basedOn w:val="Normal"/>
    <w:next w:val="Normal"/>
    <w:autoRedefine/>
    <w:qFormat/>
    <w:rsid w:val="00823F83"/>
    <w:pPr>
      <w:keepNext/>
      <w:numPr>
        <w:ilvl w:val="1"/>
        <w:numId w:val="19"/>
      </w:numPr>
      <w:outlineLvl w:val="1"/>
    </w:pPr>
    <w:rPr>
      <w:b/>
    </w:rPr>
  </w:style>
  <w:style w:type="paragraph" w:styleId="Heading3">
    <w:name w:val="heading 3"/>
    <w:basedOn w:val="Normal"/>
    <w:next w:val="Normal"/>
    <w:autoRedefine/>
    <w:qFormat/>
    <w:rsid w:val="00325E4C"/>
    <w:pPr>
      <w:keepNext/>
      <w:numPr>
        <w:ilvl w:val="2"/>
        <w:numId w:val="19"/>
      </w:numPr>
      <w:outlineLvl w:val="2"/>
    </w:pPr>
    <w:rPr>
      <w:b/>
    </w:rPr>
  </w:style>
  <w:style w:type="paragraph" w:styleId="Heading4">
    <w:name w:val="heading 4"/>
    <w:basedOn w:val="Normal"/>
    <w:next w:val="Normal"/>
    <w:autoRedefine/>
    <w:qFormat/>
    <w:rsid w:val="00325E4C"/>
    <w:pPr>
      <w:keepNext/>
      <w:numPr>
        <w:ilvl w:val="3"/>
        <w:numId w:val="19"/>
      </w:numPr>
      <w:outlineLvl w:val="3"/>
    </w:pPr>
    <w:rPr>
      <w:b/>
      <w:bCs w:val="0"/>
    </w:rPr>
  </w:style>
  <w:style w:type="paragraph" w:styleId="Heading5">
    <w:name w:val="heading 5"/>
    <w:basedOn w:val="Normal"/>
    <w:next w:val="Normal"/>
    <w:autoRedefine/>
    <w:qFormat/>
    <w:rsid w:val="00325E4C"/>
    <w:pPr>
      <w:keepNext/>
      <w:numPr>
        <w:ilvl w:val="4"/>
        <w:numId w:val="19"/>
      </w:numPr>
      <w:outlineLvl w:val="4"/>
    </w:pPr>
    <w:rPr>
      <w:b/>
    </w:rPr>
  </w:style>
  <w:style w:type="paragraph" w:styleId="Heading6">
    <w:name w:val="heading 6"/>
    <w:basedOn w:val="Normal"/>
    <w:next w:val="Normal"/>
    <w:autoRedefine/>
    <w:qFormat/>
    <w:rsid w:val="00325E4C"/>
    <w:pPr>
      <w:keepNext/>
      <w:numPr>
        <w:ilvl w:val="5"/>
        <w:numId w:val="19"/>
      </w:numPr>
      <w:tabs>
        <w:tab w:val="left" w:pos="810"/>
        <w:tab w:val="left" w:pos="1710"/>
      </w:tabs>
      <w:outlineLvl w:val="5"/>
    </w:pPr>
    <w:rPr>
      <w:b/>
    </w:rPr>
  </w:style>
  <w:style w:type="paragraph" w:styleId="Heading7">
    <w:name w:val="heading 7"/>
    <w:basedOn w:val="Normal"/>
    <w:next w:val="Normal"/>
    <w:qFormat/>
    <w:rsid w:val="00325E4C"/>
    <w:pPr>
      <w:keepNext/>
      <w:numPr>
        <w:ilvl w:val="6"/>
        <w:numId w:val="19"/>
      </w:numPr>
      <w:jc w:val="center"/>
      <w:outlineLvl w:val="6"/>
    </w:pPr>
  </w:style>
  <w:style w:type="paragraph" w:styleId="Heading8">
    <w:name w:val="heading 8"/>
    <w:basedOn w:val="Normal"/>
    <w:next w:val="Normal"/>
    <w:qFormat/>
    <w:rsid w:val="00325E4C"/>
    <w:pPr>
      <w:keepNext/>
      <w:numPr>
        <w:ilvl w:val="7"/>
        <w:numId w:val="19"/>
      </w:numPr>
      <w:outlineLvl w:val="7"/>
    </w:pPr>
    <w:rPr>
      <w:b/>
    </w:rPr>
  </w:style>
  <w:style w:type="paragraph" w:styleId="Heading9">
    <w:name w:val="heading 9"/>
    <w:basedOn w:val="Normal"/>
    <w:next w:val="Normal"/>
    <w:qFormat/>
    <w:rsid w:val="00325E4C"/>
    <w:pPr>
      <w:keepNext/>
      <w:numPr>
        <w:ilvl w:val="8"/>
        <w:numId w:val="19"/>
      </w:numPr>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54D"/>
    <w:rPr>
      <w:sz w:val="36"/>
    </w:rPr>
  </w:style>
  <w:style w:type="paragraph" w:styleId="Header">
    <w:name w:val="header"/>
    <w:basedOn w:val="Normal"/>
    <w:rsid w:val="0088354D"/>
    <w:pPr>
      <w:tabs>
        <w:tab w:val="center" w:pos="4153"/>
        <w:tab w:val="right" w:pos="8306"/>
      </w:tabs>
    </w:pPr>
    <w:rPr>
      <w:sz w:val="20"/>
    </w:rPr>
  </w:style>
  <w:style w:type="paragraph" w:styleId="Footer">
    <w:name w:val="footer"/>
    <w:basedOn w:val="Normal"/>
    <w:link w:val="FooterChar"/>
    <w:rsid w:val="0088354D"/>
    <w:pPr>
      <w:tabs>
        <w:tab w:val="center" w:pos="4153"/>
        <w:tab w:val="right" w:pos="8306"/>
      </w:tabs>
    </w:pPr>
  </w:style>
  <w:style w:type="character" w:styleId="PageNumber">
    <w:name w:val="page number"/>
    <w:basedOn w:val="DefaultParagraphFont"/>
    <w:rsid w:val="0088354D"/>
  </w:style>
  <w:style w:type="paragraph" w:styleId="Subtitle">
    <w:name w:val="Subtitle"/>
    <w:basedOn w:val="Normal"/>
    <w:qFormat/>
    <w:rsid w:val="0088354D"/>
  </w:style>
  <w:style w:type="paragraph" w:styleId="BodyTextIndent">
    <w:name w:val="Body Text Indent"/>
    <w:basedOn w:val="Normal"/>
    <w:rsid w:val="0088354D"/>
    <w:pPr>
      <w:ind w:left="720" w:hanging="720"/>
    </w:pPr>
  </w:style>
  <w:style w:type="paragraph" w:styleId="BodyTextIndent3">
    <w:name w:val="Body Text Indent 3"/>
    <w:basedOn w:val="Normal"/>
    <w:rsid w:val="0088354D"/>
    <w:pPr>
      <w:ind w:left="720"/>
    </w:pPr>
  </w:style>
  <w:style w:type="paragraph" w:styleId="BodyTextIndent2">
    <w:name w:val="Body Text Indent 2"/>
    <w:basedOn w:val="Normal"/>
    <w:rsid w:val="0088354D"/>
    <w:pPr>
      <w:ind w:left="1800"/>
    </w:pPr>
  </w:style>
  <w:style w:type="paragraph" w:styleId="BodyText2">
    <w:name w:val="Body Text 2"/>
    <w:basedOn w:val="Normal"/>
    <w:rsid w:val="0088354D"/>
  </w:style>
  <w:style w:type="paragraph" w:styleId="BodyText3">
    <w:name w:val="Body Text 3"/>
    <w:basedOn w:val="Normal"/>
    <w:rsid w:val="0088354D"/>
    <w:rPr>
      <w:b/>
      <w:bCs w:val="0"/>
    </w:rPr>
  </w:style>
  <w:style w:type="character" w:styleId="Strong">
    <w:name w:val="Strong"/>
    <w:basedOn w:val="DefaultParagraphFont"/>
    <w:qFormat/>
    <w:rsid w:val="00E8665D"/>
    <w:rPr>
      <w:rFonts w:ascii="Arial" w:hAnsi="Arial"/>
      <w:b/>
      <w:bCs/>
      <w:sz w:val="24"/>
    </w:rPr>
  </w:style>
  <w:style w:type="character" w:styleId="Hyperlink">
    <w:name w:val="Hyperlink"/>
    <w:basedOn w:val="DefaultParagraphFont"/>
    <w:uiPriority w:val="99"/>
    <w:rsid w:val="0088354D"/>
    <w:rPr>
      <w:color w:val="0000FF"/>
      <w:u w:val="single"/>
    </w:rPr>
  </w:style>
  <w:style w:type="character" w:styleId="FollowedHyperlink">
    <w:name w:val="FollowedHyperlink"/>
    <w:basedOn w:val="DefaultParagraphFont"/>
    <w:rsid w:val="0088354D"/>
    <w:rPr>
      <w:color w:val="800080"/>
      <w:u w:val="single"/>
    </w:rPr>
  </w:style>
  <w:style w:type="paragraph" w:styleId="Caption">
    <w:name w:val="caption"/>
    <w:basedOn w:val="Normal"/>
    <w:next w:val="Normal"/>
    <w:qFormat/>
    <w:rsid w:val="0088354D"/>
    <w:rPr>
      <w:b/>
      <w:bCs w:val="0"/>
    </w:rPr>
  </w:style>
  <w:style w:type="paragraph" w:styleId="Title">
    <w:name w:val="Title"/>
    <w:basedOn w:val="Normal"/>
    <w:qFormat/>
    <w:rsid w:val="0088354D"/>
    <w:pPr>
      <w:jc w:val="center"/>
    </w:pPr>
    <w:rPr>
      <w:b/>
      <w:sz w:val="22"/>
      <w:szCs w:val="24"/>
    </w:rPr>
  </w:style>
  <w:style w:type="table" w:styleId="TableGrid">
    <w:name w:val="Table Grid"/>
    <w:basedOn w:val="TableNormal"/>
    <w:rsid w:val="0084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666A6"/>
    <w:rPr>
      <w:bCs/>
      <w:sz w:val="24"/>
      <w:lang w:val="en-GB" w:eastAsia="en-US" w:bidi="ar-SA"/>
    </w:rPr>
  </w:style>
  <w:style w:type="paragraph" w:styleId="BalloonText">
    <w:name w:val="Balloon Text"/>
    <w:basedOn w:val="Normal"/>
    <w:semiHidden/>
    <w:rsid w:val="0044605A"/>
    <w:rPr>
      <w:rFonts w:ascii="Tahoma" w:hAnsi="Tahoma" w:cs="Tahoma"/>
      <w:sz w:val="16"/>
      <w:szCs w:val="16"/>
    </w:rPr>
  </w:style>
  <w:style w:type="paragraph" w:styleId="TOC3">
    <w:name w:val="toc 3"/>
    <w:basedOn w:val="Normal"/>
    <w:next w:val="Normal"/>
    <w:autoRedefine/>
    <w:uiPriority w:val="39"/>
    <w:rsid w:val="004A6C7F"/>
    <w:pPr>
      <w:tabs>
        <w:tab w:val="left" w:pos="1418"/>
        <w:tab w:val="right" w:leader="dot" w:pos="9628"/>
      </w:tabs>
      <w:ind w:left="1418" w:hanging="938"/>
    </w:pPr>
  </w:style>
  <w:style w:type="paragraph" w:styleId="TOC9">
    <w:name w:val="toc 9"/>
    <w:basedOn w:val="Normal"/>
    <w:next w:val="Normal"/>
    <w:autoRedefine/>
    <w:rsid w:val="009311F3"/>
    <w:pPr>
      <w:ind w:left="1920"/>
    </w:pPr>
  </w:style>
  <w:style w:type="paragraph" w:styleId="TOC1">
    <w:name w:val="toc 1"/>
    <w:basedOn w:val="Normal"/>
    <w:next w:val="Normal"/>
    <w:autoRedefine/>
    <w:uiPriority w:val="39"/>
    <w:rsid w:val="00297E78"/>
    <w:pPr>
      <w:tabs>
        <w:tab w:val="left" w:pos="567"/>
        <w:tab w:val="right" w:leader="dot" w:pos="9628"/>
      </w:tabs>
      <w:spacing w:before="40"/>
      <w:ind w:left="567" w:hanging="567"/>
    </w:pPr>
  </w:style>
  <w:style w:type="paragraph" w:styleId="TOC2">
    <w:name w:val="toc 2"/>
    <w:basedOn w:val="Normal"/>
    <w:next w:val="Normal"/>
    <w:autoRedefine/>
    <w:uiPriority w:val="39"/>
    <w:rsid w:val="004A6C7F"/>
    <w:pPr>
      <w:tabs>
        <w:tab w:val="left" w:pos="851"/>
        <w:tab w:val="right" w:leader="dot" w:pos="9628"/>
      </w:tabs>
      <w:ind w:left="851" w:hanging="611"/>
    </w:pPr>
  </w:style>
  <w:style w:type="paragraph" w:styleId="TOC4">
    <w:name w:val="toc 4"/>
    <w:basedOn w:val="Normal"/>
    <w:next w:val="Normal"/>
    <w:autoRedefine/>
    <w:uiPriority w:val="39"/>
    <w:rsid w:val="004A6C7F"/>
    <w:pPr>
      <w:tabs>
        <w:tab w:val="left" w:pos="1701"/>
        <w:tab w:val="right" w:leader="dot" w:pos="9628"/>
      </w:tabs>
      <w:ind w:left="1701" w:hanging="981"/>
    </w:pPr>
  </w:style>
  <w:style w:type="paragraph" w:styleId="ListParagraph">
    <w:name w:val="List Paragraph"/>
    <w:basedOn w:val="Normal"/>
    <w:autoRedefine/>
    <w:uiPriority w:val="34"/>
    <w:qFormat/>
    <w:rsid w:val="00EB3EF8"/>
    <w:pPr>
      <w:numPr>
        <w:numId w:val="23"/>
      </w:numPr>
      <w:spacing w:before="120" w:after="120"/>
    </w:pPr>
  </w:style>
  <w:style w:type="paragraph" w:customStyle="1" w:styleId="Appendix">
    <w:name w:val="Appendix"/>
    <w:basedOn w:val="Heading1"/>
    <w:qFormat/>
    <w:rsid w:val="00E61074"/>
    <w:pPr>
      <w:numPr>
        <w:numId w:val="0"/>
      </w:numPr>
    </w:pPr>
  </w:style>
  <w:style w:type="paragraph" w:customStyle="1" w:styleId="BulletLevel1">
    <w:name w:val="Bullet Level 1"/>
    <w:basedOn w:val="Normal"/>
    <w:autoRedefine/>
    <w:qFormat/>
    <w:rsid w:val="00287CE9"/>
    <w:pPr>
      <w:numPr>
        <w:numId w:val="11"/>
      </w:numPr>
      <w:tabs>
        <w:tab w:val="left" w:pos="567"/>
        <w:tab w:val="left" w:pos="4536"/>
        <w:tab w:val="left" w:pos="5670"/>
      </w:tabs>
      <w:spacing w:after="120"/>
      <w:ind w:left="567" w:hanging="567"/>
    </w:pPr>
    <w:rPr>
      <w:snapToGrid w:val="0"/>
    </w:rPr>
  </w:style>
  <w:style w:type="paragraph" w:customStyle="1" w:styleId="BulletLevel2">
    <w:name w:val="Bullet Level 2"/>
    <w:basedOn w:val="BulletLevel1"/>
    <w:autoRedefine/>
    <w:qFormat/>
    <w:rsid w:val="00287CE9"/>
    <w:pPr>
      <w:numPr>
        <w:numId w:val="5"/>
      </w:numPr>
      <w:tabs>
        <w:tab w:val="left" w:pos="1134"/>
      </w:tabs>
      <w:ind w:left="1134" w:hanging="567"/>
    </w:pPr>
  </w:style>
  <w:style w:type="paragraph" w:customStyle="1" w:styleId="BulletLevel3">
    <w:name w:val="Bullet Level 3"/>
    <w:basedOn w:val="BulletLevel2"/>
    <w:autoRedefine/>
    <w:qFormat/>
    <w:rsid w:val="000D4580"/>
    <w:pPr>
      <w:tabs>
        <w:tab w:val="left" w:pos="1701"/>
      </w:tabs>
      <w:ind w:left="1701"/>
    </w:pPr>
  </w:style>
  <w:style w:type="paragraph" w:customStyle="1" w:styleId="Number3">
    <w:name w:val="Number 3"/>
    <w:basedOn w:val="Normal"/>
    <w:next w:val="ListNumber3"/>
    <w:autoRedefine/>
    <w:qFormat/>
    <w:rsid w:val="00CD2B16"/>
    <w:pPr>
      <w:numPr>
        <w:numId w:val="7"/>
      </w:numPr>
    </w:pPr>
    <w:rPr>
      <w:lang w:val="en-US"/>
    </w:rPr>
  </w:style>
  <w:style w:type="paragraph" w:styleId="ListNumber3">
    <w:name w:val="List Number 3"/>
    <w:basedOn w:val="Normal"/>
    <w:rsid w:val="00CD2B16"/>
    <w:pPr>
      <w:numPr>
        <w:numId w:val="6"/>
      </w:numPr>
      <w:contextualSpacing/>
    </w:pPr>
  </w:style>
  <w:style w:type="paragraph" w:customStyle="1" w:styleId="AppendixYellow">
    <w:name w:val="Appendix Yellow"/>
    <w:basedOn w:val="Normal"/>
    <w:link w:val="AppendixYellowChar"/>
    <w:autoRedefine/>
    <w:qFormat/>
    <w:rsid w:val="00F17B5B"/>
    <w:rPr>
      <w:b/>
    </w:rPr>
  </w:style>
  <w:style w:type="character" w:customStyle="1" w:styleId="AppendixYellowChar">
    <w:name w:val="Appendix Yellow Char"/>
    <w:basedOn w:val="DefaultParagraphFont"/>
    <w:link w:val="AppendixYellow"/>
    <w:rsid w:val="00F17B5B"/>
    <w:rPr>
      <w:rFonts w:ascii="Arial" w:hAnsi="Arial"/>
      <w:b/>
      <w:bCs/>
      <w:sz w:val="24"/>
      <w:lang w:eastAsia="en-US"/>
    </w:rPr>
  </w:style>
  <w:style w:type="paragraph" w:customStyle="1" w:styleId="AppendixAmber">
    <w:name w:val="Appendix Amber"/>
    <w:basedOn w:val="Normal"/>
    <w:link w:val="AppendixAmberChar"/>
    <w:autoRedefine/>
    <w:rsid w:val="0056407E"/>
    <w:pPr>
      <w:keepNext/>
      <w:shd w:val="clear" w:color="auto" w:fill="FFC000"/>
      <w:outlineLvl w:val="0"/>
    </w:pPr>
    <w:rPr>
      <w:b/>
      <w:color w:val="FFFFFF" w:themeColor="background1"/>
    </w:rPr>
  </w:style>
  <w:style w:type="character" w:customStyle="1" w:styleId="AppendixAmberChar">
    <w:name w:val="Appendix Amber Char"/>
    <w:basedOn w:val="DefaultParagraphFont"/>
    <w:link w:val="AppendixAmber"/>
    <w:rsid w:val="0056407E"/>
    <w:rPr>
      <w:rFonts w:ascii="Arial" w:hAnsi="Arial"/>
      <w:b/>
      <w:bCs/>
      <w:color w:val="FFFFFF" w:themeColor="background1"/>
      <w:sz w:val="24"/>
      <w:shd w:val="clear" w:color="auto" w:fill="FFC000"/>
      <w:lang w:eastAsia="en-US"/>
    </w:rPr>
  </w:style>
  <w:style w:type="character" w:styleId="CommentReference">
    <w:name w:val="annotation reference"/>
    <w:basedOn w:val="DefaultParagraphFont"/>
    <w:rsid w:val="00936FF3"/>
    <w:rPr>
      <w:sz w:val="16"/>
      <w:szCs w:val="16"/>
    </w:rPr>
  </w:style>
  <w:style w:type="paragraph" w:styleId="CommentText">
    <w:name w:val="annotation text"/>
    <w:basedOn w:val="Normal"/>
    <w:link w:val="CommentTextChar"/>
    <w:rsid w:val="00936FF3"/>
    <w:rPr>
      <w:sz w:val="20"/>
    </w:rPr>
  </w:style>
  <w:style w:type="character" w:customStyle="1" w:styleId="CommentTextChar">
    <w:name w:val="Comment Text Char"/>
    <w:basedOn w:val="DefaultParagraphFont"/>
    <w:link w:val="CommentText"/>
    <w:rsid w:val="00936FF3"/>
    <w:rPr>
      <w:rFonts w:ascii="Arial" w:hAnsi="Arial"/>
      <w:bCs/>
      <w:lang w:eastAsia="en-US"/>
    </w:rPr>
  </w:style>
  <w:style w:type="paragraph" w:styleId="CommentSubject">
    <w:name w:val="annotation subject"/>
    <w:basedOn w:val="CommentText"/>
    <w:next w:val="CommentText"/>
    <w:link w:val="CommentSubjectChar"/>
    <w:rsid w:val="00936FF3"/>
    <w:rPr>
      <w:b/>
    </w:rPr>
  </w:style>
  <w:style w:type="character" w:customStyle="1" w:styleId="CommentSubjectChar">
    <w:name w:val="Comment Subject Char"/>
    <w:basedOn w:val="CommentTextChar"/>
    <w:link w:val="CommentSubject"/>
    <w:rsid w:val="00936FF3"/>
    <w:rPr>
      <w:rFonts w:ascii="Arial" w:hAnsi="Arial"/>
      <w:b/>
      <w:bCs/>
      <w:lang w:eastAsia="en-US"/>
    </w:rPr>
  </w:style>
  <w:style w:type="paragraph" w:styleId="TOC5">
    <w:name w:val="toc 5"/>
    <w:basedOn w:val="Normal"/>
    <w:next w:val="Normal"/>
    <w:autoRedefine/>
    <w:uiPriority w:val="39"/>
    <w:rsid w:val="00F84981"/>
    <w:pPr>
      <w:spacing w:after="100"/>
      <w:ind w:left="960"/>
    </w:pPr>
  </w:style>
  <w:style w:type="paragraph" w:styleId="NormalWeb">
    <w:name w:val="Normal (Web)"/>
    <w:basedOn w:val="Normal"/>
    <w:uiPriority w:val="99"/>
    <w:unhideWhenUsed/>
    <w:rsid w:val="008111F5"/>
    <w:pPr>
      <w:spacing w:before="100" w:beforeAutospacing="1" w:after="100" w:afterAutospacing="1"/>
    </w:pPr>
    <w:rPr>
      <w:rFonts w:ascii="Times New Roman" w:hAnsi="Times New Roman"/>
      <w:bCs w:val="0"/>
      <w:szCs w:val="24"/>
      <w:lang w:eastAsia="en-GB"/>
    </w:rPr>
  </w:style>
  <w:style w:type="character" w:customStyle="1" w:styleId="srch-title1">
    <w:name w:val="srch-title1"/>
    <w:basedOn w:val="DefaultParagraphFont"/>
    <w:rsid w:val="00E55A43"/>
    <w:rPr>
      <w:rFonts w:ascii="Tahoma" w:hAnsi="Tahoma" w:cs="Tahoma" w:hint="default"/>
      <w:color w:val="003399"/>
      <w:sz w:val="29"/>
      <w:szCs w:val="29"/>
    </w:rPr>
  </w:style>
  <w:style w:type="character" w:styleId="HTMLCite">
    <w:name w:val="HTML Cite"/>
    <w:basedOn w:val="DefaultParagraphFont"/>
    <w:uiPriority w:val="99"/>
    <w:unhideWhenUsed/>
    <w:rsid w:val="00B4223F"/>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6807">
      <w:bodyDiv w:val="1"/>
      <w:marLeft w:val="0"/>
      <w:marRight w:val="0"/>
      <w:marTop w:val="0"/>
      <w:marBottom w:val="0"/>
      <w:divBdr>
        <w:top w:val="none" w:sz="0" w:space="0" w:color="auto"/>
        <w:left w:val="none" w:sz="0" w:space="0" w:color="auto"/>
        <w:bottom w:val="none" w:sz="0" w:space="0" w:color="auto"/>
        <w:right w:val="none" w:sz="0" w:space="0" w:color="auto"/>
      </w:divBdr>
      <w:divsChild>
        <w:div w:id="1736508820">
          <w:marLeft w:val="0"/>
          <w:marRight w:val="0"/>
          <w:marTop w:val="0"/>
          <w:marBottom w:val="0"/>
          <w:divBdr>
            <w:top w:val="none" w:sz="0" w:space="0" w:color="auto"/>
            <w:left w:val="none" w:sz="0" w:space="0" w:color="auto"/>
            <w:bottom w:val="none" w:sz="0" w:space="0" w:color="auto"/>
            <w:right w:val="none" w:sz="0" w:space="0" w:color="auto"/>
          </w:divBdr>
          <w:divsChild>
            <w:div w:id="1978491970">
              <w:marLeft w:val="0"/>
              <w:marRight w:val="0"/>
              <w:marTop w:val="0"/>
              <w:marBottom w:val="0"/>
              <w:divBdr>
                <w:top w:val="none" w:sz="0" w:space="0" w:color="auto"/>
                <w:left w:val="none" w:sz="0" w:space="0" w:color="auto"/>
                <w:bottom w:val="none" w:sz="0" w:space="0" w:color="auto"/>
                <w:right w:val="none" w:sz="0" w:space="0" w:color="auto"/>
              </w:divBdr>
              <w:divsChild>
                <w:div w:id="1736706785">
                  <w:marLeft w:val="0"/>
                  <w:marRight w:val="0"/>
                  <w:marTop w:val="0"/>
                  <w:marBottom w:val="0"/>
                  <w:divBdr>
                    <w:top w:val="none" w:sz="0" w:space="0" w:color="auto"/>
                    <w:left w:val="none" w:sz="0" w:space="0" w:color="auto"/>
                    <w:bottom w:val="none" w:sz="0" w:space="0" w:color="auto"/>
                    <w:right w:val="none" w:sz="0" w:space="0" w:color="auto"/>
                  </w:divBdr>
                  <w:divsChild>
                    <w:div w:id="2096052547">
                      <w:marLeft w:val="0"/>
                      <w:marRight w:val="0"/>
                      <w:marTop w:val="0"/>
                      <w:marBottom w:val="0"/>
                      <w:divBdr>
                        <w:top w:val="none" w:sz="0" w:space="0" w:color="auto"/>
                        <w:left w:val="none" w:sz="0" w:space="0" w:color="auto"/>
                        <w:bottom w:val="none" w:sz="0" w:space="0" w:color="auto"/>
                        <w:right w:val="none" w:sz="0" w:space="0" w:color="auto"/>
                      </w:divBdr>
                      <w:divsChild>
                        <w:div w:id="866676293">
                          <w:marLeft w:val="0"/>
                          <w:marRight w:val="0"/>
                          <w:marTop w:val="0"/>
                          <w:marBottom w:val="0"/>
                          <w:divBdr>
                            <w:top w:val="none" w:sz="0" w:space="0" w:color="auto"/>
                            <w:left w:val="none" w:sz="0" w:space="0" w:color="auto"/>
                            <w:bottom w:val="none" w:sz="0" w:space="0" w:color="auto"/>
                            <w:right w:val="none" w:sz="0" w:space="0" w:color="auto"/>
                          </w:divBdr>
                          <w:divsChild>
                            <w:div w:id="332268756">
                              <w:marLeft w:val="0"/>
                              <w:marRight w:val="0"/>
                              <w:marTop w:val="0"/>
                              <w:marBottom w:val="0"/>
                              <w:divBdr>
                                <w:top w:val="none" w:sz="0" w:space="0" w:color="auto"/>
                                <w:left w:val="single" w:sz="6" w:space="0" w:color="E5E3E3"/>
                                <w:bottom w:val="none" w:sz="0" w:space="0" w:color="auto"/>
                                <w:right w:val="none" w:sz="0" w:space="0" w:color="auto"/>
                              </w:divBdr>
                              <w:divsChild>
                                <w:div w:id="1661343980">
                                  <w:marLeft w:val="0"/>
                                  <w:marRight w:val="0"/>
                                  <w:marTop w:val="0"/>
                                  <w:marBottom w:val="0"/>
                                  <w:divBdr>
                                    <w:top w:val="none" w:sz="0" w:space="0" w:color="auto"/>
                                    <w:left w:val="none" w:sz="0" w:space="0" w:color="auto"/>
                                    <w:bottom w:val="none" w:sz="0" w:space="0" w:color="auto"/>
                                    <w:right w:val="none" w:sz="0" w:space="0" w:color="auto"/>
                                  </w:divBdr>
                                  <w:divsChild>
                                    <w:div w:id="675233055">
                                      <w:marLeft w:val="0"/>
                                      <w:marRight w:val="0"/>
                                      <w:marTop w:val="0"/>
                                      <w:marBottom w:val="0"/>
                                      <w:divBdr>
                                        <w:top w:val="none" w:sz="0" w:space="0" w:color="auto"/>
                                        <w:left w:val="none" w:sz="0" w:space="0" w:color="auto"/>
                                        <w:bottom w:val="none" w:sz="0" w:space="0" w:color="auto"/>
                                        <w:right w:val="none" w:sz="0" w:space="0" w:color="auto"/>
                                      </w:divBdr>
                                      <w:divsChild>
                                        <w:div w:id="1504127080">
                                          <w:marLeft w:val="0"/>
                                          <w:marRight w:val="0"/>
                                          <w:marTop w:val="0"/>
                                          <w:marBottom w:val="0"/>
                                          <w:divBdr>
                                            <w:top w:val="none" w:sz="0" w:space="0" w:color="auto"/>
                                            <w:left w:val="none" w:sz="0" w:space="0" w:color="auto"/>
                                            <w:bottom w:val="none" w:sz="0" w:space="0" w:color="auto"/>
                                            <w:right w:val="none" w:sz="0" w:space="0" w:color="auto"/>
                                          </w:divBdr>
                                          <w:divsChild>
                                            <w:div w:id="2039811485">
                                              <w:marLeft w:val="0"/>
                                              <w:marRight w:val="0"/>
                                              <w:marTop w:val="0"/>
                                              <w:marBottom w:val="0"/>
                                              <w:divBdr>
                                                <w:top w:val="none" w:sz="0" w:space="0" w:color="auto"/>
                                                <w:left w:val="none" w:sz="0" w:space="0" w:color="auto"/>
                                                <w:bottom w:val="none" w:sz="0" w:space="0" w:color="auto"/>
                                                <w:right w:val="none" w:sz="0" w:space="0" w:color="auto"/>
                                              </w:divBdr>
                                              <w:divsChild>
                                                <w:div w:id="207575453">
                                                  <w:marLeft w:val="0"/>
                                                  <w:marRight w:val="0"/>
                                                  <w:marTop w:val="0"/>
                                                  <w:marBottom w:val="0"/>
                                                  <w:divBdr>
                                                    <w:top w:val="none" w:sz="0" w:space="0" w:color="auto"/>
                                                    <w:left w:val="none" w:sz="0" w:space="0" w:color="auto"/>
                                                    <w:bottom w:val="none" w:sz="0" w:space="0" w:color="auto"/>
                                                    <w:right w:val="none" w:sz="0" w:space="0" w:color="auto"/>
                                                  </w:divBdr>
                                                  <w:divsChild>
                                                    <w:div w:id="2040428322">
                                                      <w:marLeft w:val="0"/>
                                                      <w:marRight w:val="0"/>
                                                      <w:marTop w:val="0"/>
                                                      <w:marBottom w:val="0"/>
                                                      <w:divBdr>
                                                        <w:top w:val="none" w:sz="0" w:space="0" w:color="auto"/>
                                                        <w:left w:val="none" w:sz="0" w:space="0" w:color="auto"/>
                                                        <w:bottom w:val="none" w:sz="0" w:space="0" w:color="auto"/>
                                                        <w:right w:val="none" w:sz="0" w:space="0" w:color="auto"/>
                                                      </w:divBdr>
                                                      <w:divsChild>
                                                        <w:div w:id="1264266650">
                                                          <w:marLeft w:val="480"/>
                                                          <w:marRight w:val="0"/>
                                                          <w:marTop w:val="0"/>
                                                          <w:marBottom w:val="0"/>
                                                          <w:divBdr>
                                                            <w:top w:val="none" w:sz="0" w:space="0" w:color="auto"/>
                                                            <w:left w:val="none" w:sz="0" w:space="0" w:color="auto"/>
                                                            <w:bottom w:val="none" w:sz="0" w:space="0" w:color="auto"/>
                                                            <w:right w:val="none" w:sz="0" w:space="0" w:color="auto"/>
                                                          </w:divBdr>
                                                          <w:divsChild>
                                                            <w:div w:id="738330226">
                                                              <w:marLeft w:val="0"/>
                                                              <w:marRight w:val="0"/>
                                                              <w:marTop w:val="0"/>
                                                              <w:marBottom w:val="0"/>
                                                              <w:divBdr>
                                                                <w:top w:val="none" w:sz="0" w:space="0" w:color="auto"/>
                                                                <w:left w:val="none" w:sz="0" w:space="0" w:color="auto"/>
                                                                <w:bottom w:val="none" w:sz="0" w:space="0" w:color="auto"/>
                                                                <w:right w:val="none" w:sz="0" w:space="0" w:color="auto"/>
                                                              </w:divBdr>
                                                              <w:divsChild>
                                                                <w:div w:id="1071152625">
                                                                  <w:marLeft w:val="0"/>
                                                                  <w:marRight w:val="0"/>
                                                                  <w:marTop w:val="0"/>
                                                                  <w:marBottom w:val="0"/>
                                                                  <w:divBdr>
                                                                    <w:top w:val="none" w:sz="0" w:space="0" w:color="auto"/>
                                                                    <w:left w:val="none" w:sz="0" w:space="0" w:color="auto"/>
                                                                    <w:bottom w:val="none" w:sz="0" w:space="0" w:color="auto"/>
                                                                    <w:right w:val="none" w:sz="0" w:space="0" w:color="auto"/>
                                                                  </w:divBdr>
                                                                  <w:divsChild>
                                                                    <w:div w:id="452018209">
                                                                      <w:marLeft w:val="0"/>
                                                                      <w:marRight w:val="0"/>
                                                                      <w:marTop w:val="0"/>
                                                                      <w:marBottom w:val="0"/>
                                                                      <w:divBdr>
                                                                        <w:top w:val="none" w:sz="0" w:space="0" w:color="auto"/>
                                                                        <w:left w:val="none" w:sz="0" w:space="0" w:color="auto"/>
                                                                        <w:bottom w:val="none" w:sz="0" w:space="0" w:color="auto"/>
                                                                        <w:right w:val="none" w:sz="0" w:space="0" w:color="auto"/>
                                                                      </w:divBdr>
                                                                      <w:divsChild>
                                                                        <w:div w:id="1288781138">
                                                                          <w:marLeft w:val="0"/>
                                                                          <w:marRight w:val="0"/>
                                                                          <w:marTop w:val="0"/>
                                                                          <w:marBottom w:val="0"/>
                                                                          <w:divBdr>
                                                                            <w:top w:val="none" w:sz="0" w:space="0" w:color="auto"/>
                                                                            <w:left w:val="none" w:sz="0" w:space="0" w:color="auto"/>
                                                                            <w:bottom w:val="none" w:sz="0" w:space="0" w:color="auto"/>
                                                                            <w:right w:val="none" w:sz="0" w:space="0" w:color="auto"/>
                                                                          </w:divBdr>
                                                                          <w:divsChild>
                                                                            <w:div w:id="431559246">
                                                                              <w:marLeft w:val="0"/>
                                                                              <w:marRight w:val="0"/>
                                                                              <w:marTop w:val="0"/>
                                                                              <w:marBottom w:val="0"/>
                                                                              <w:divBdr>
                                                                                <w:top w:val="none" w:sz="0" w:space="0" w:color="auto"/>
                                                                                <w:left w:val="none" w:sz="0" w:space="0" w:color="auto"/>
                                                                                <w:bottom w:val="none" w:sz="0" w:space="0" w:color="auto"/>
                                                                                <w:right w:val="none" w:sz="0" w:space="0" w:color="auto"/>
                                                                              </w:divBdr>
                                                                              <w:divsChild>
                                                                                <w:div w:id="2025206691">
                                                                                  <w:marLeft w:val="0"/>
                                                                                  <w:marRight w:val="0"/>
                                                                                  <w:marTop w:val="0"/>
                                                                                  <w:marBottom w:val="0"/>
                                                                                  <w:divBdr>
                                                                                    <w:top w:val="none" w:sz="0" w:space="0" w:color="auto"/>
                                                                                    <w:left w:val="none" w:sz="0" w:space="0" w:color="auto"/>
                                                                                    <w:bottom w:val="single" w:sz="6" w:space="23" w:color="auto"/>
                                                                                    <w:right w:val="none" w:sz="0" w:space="0" w:color="auto"/>
                                                                                  </w:divBdr>
                                                                                  <w:divsChild>
                                                                                    <w:div w:id="1810636221">
                                                                                      <w:marLeft w:val="0"/>
                                                                                      <w:marRight w:val="0"/>
                                                                                      <w:marTop w:val="0"/>
                                                                                      <w:marBottom w:val="0"/>
                                                                                      <w:divBdr>
                                                                                        <w:top w:val="none" w:sz="0" w:space="0" w:color="auto"/>
                                                                                        <w:left w:val="none" w:sz="0" w:space="0" w:color="auto"/>
                                                                                        <w:bottom w:val="none" w:sz="0" w:space="0" w:color="auto"/>
                                                                                        <w:right w:val="none" w:sz="0" w:space="0" w:color="auto"/>
                                                                                      </w:divBdr>
                                                                                      <w:divsChild>
                                                                                        <w:div w:id="1047994780">
                                                                                          <w:marLeft w:val="0"/>
                                                                                          <w:marRight w:val="0"/>
                                                                                          <w:marTop w:val="0"/>
                                                                                          <w:marBottom w:val="0"/>
                                                                                          <w:divBdr>
                                                                                            <w:top w:val="none" w:sz="0" w:space="0" w:color="auto"/>
                                                                                            <w:left w:val="none" w:sz="0" w:space="0" w:color="auto"/>
                                                                                            <w:bottom w:val="none" w:sz="0" w:space="0" w:color="auto"/>
                                                                                            <w:right w:val="none" w:sz="0" w:space="0" w:color="auto"/>
                                                                                          </w:divBdr>
                                                                                          <w:divsChild>
                                                                                            <w:div w:id="925189653">
                                                                                              <w:marLeft w:val="0"/>
                                                                                              <w:marRight w:val="0"/>
                                                                                              <w:marTop w:val="0"/>
                                                                                              <w:marBottom w:val="0"/>
                                                                                              <w:divBdr>
                                                                                                <w:top w:val="none" w:sz="0" w:space="0" w:color="auto"/>
                                                                                                <w:left w:val="none" w:sz="0" w:space="0" w:color="auto"/>
                                                                                                <w:bottom w:val="none" w:sz="0" w:space="0" w:color="auto"/>
                                                                                                <w:right w:val="none" w:sz="0" w:space="0" w:color="auto"/>
                                                                                              </w:divBdr>
                                                                                              <w:divsChild>
                                                                                                <w:div w:id="441148414">
                                                                                                  <w:marLeft w:val="0"/>
                                                                                                  <w:marRight w:val="0"/>
                                                                                                  <w:marTop w:val="0"/>
                                                                                                  <w:marBottom w:val="0"/>
                                                                                                  <w:divBdr>
                                                                                                    <w:top w:val="none" w:sz="0" w:space="0" w:color="auto"/>
                                                                                                    <w:left w:val="none" w:sz="0" w:space="0" w:color="auto"/>
                                                                                                    <w:bottom w:val="none" w:sz="0" w:space="0" w:color="auto"/>
                                                                                                    <w:right w:val="none" w:sz="0" w:space="0" w:color="auto"/>
                                                                                                  </w:divBdr>
                                                                                                  <w:divsChild>
                                                                                                    <w:div w:id="1984848023">
                                                                                                      <w:marLeft w:val="0"/>
                                                                                                      <w:marRight w:val="0"/>
                                                                                                      <w:marTop w:val="0"/>
                                                                                                      <w:marBottom w:val="0"/>
                                                                                                      <w:divBdr>
                                                                                                        <w:top w:val="none" w:sz="0" w:space="0" w:color="auto"/>
                                                                                                        <w:left w:val="none" w:sz="0" w:space="0" w:color="auto"/>
                                                                                                        <w:bottom w:val="none" w:sz="0" w:space="0" w:color="auto"/>
                                                                                                        <w:right w:val="none" w:sz="0" w:space="0" w:color="auto"/>
                                                                                                      </w:divBdr>
                                                                                                      <w:divsChild>
                                                                                                        <w:div w:id="1600794016">
                                                                                                          <w:marLeft w:val="0"/>
                                                                                                          <w:marRight w:val="0"/>
                                                                                                          <w:marTop w:val="0"/>
                                                                                                          <w:marBottom w:val="0"/>
                                                                                                          <w:divBdr>
                                                                                                            <w:top w:val="none" w:sz="0" w:space="0" w:color="auto"/>
                                                                                                            <w:left w:val="none" w:sz="0" w:space="0" w:color="auto"/>
                                                                                                            <w:bottom w:val="none" w:sz="0" w:space="0" w:color="auto"/>
                                                                                                            <w:right w:val="none" w:sz="0" w:space="0" w:color="auto"/>
                                                                                                          </w:divBdr>
                                                                                                          <w:divsChild>
                                                                                                            <w:div w:id="920062205">
                                                                                                              <w:marLeft w:val="0"/>
                                                                                                              <w:marRight w:val="0"/>
                                                                                                              <w:marTop w:val="0"/>
                                                                                                              <w:marBottom w:val="0"/>
                                                                                                              <w:divBdr>
                                                                                                                <w:top w:val="none" w:sz="0" w:space="0" w:color="auto"/>
                                                                                                                <w:left w:val="none" w:sz="0" w:space="0" w:color="auto"/>
                                                                                                                <w:bottom w:val="none" w:sz="0" w:space="0" w:color="auto"/>
                                                                                                                <w:right w:val="none" w:sz="0" w:space="0" w:color="auto"/>
                                                                                                              </w:divBdr>
                                                                                                              <w:divsChild>
                                                                                                                <w:div w:id="1083603961">
                                                                                                                  <w:marLeft w:val="0"/>
                                                                                                                  <w:marRight w:val="0"/>
                                                                                                                  <w:marTop w:val="0"/>
                                                                                                                  <w:marBottom w:val="0"/>
                                                                                                                  <w:divBdr>
                                                                                                                    <w:top w:val="none" w:sz="0" w:space="0" w:color="auto"/>
                                                                                                                    <w:left w:val="none" w:sz="0" w:space="0" w:color="auto"/>
                                                                                                                    <w:bottom w:val="none" w:sz="0" w:space="0" w:color="auto"/>
                                                                                                                    <w:right w:val="none" w:sz="0" w:space="0" w:color="auto"/>
                                                                                                                  </w:divBdr>
                                                                                                                  <w:divsChild>
                                                                                                                    <w:div w:id="1808477102">
                                                                                                                      <w:marLeft w:val="0"/>
                                                                                                                      <w:marRight w:val="0"/>
                                                                                                                      <w:marTop w:val="0"/>
                                                                                                                      <w:marBottom w:val="0"/>
                                                                                                                      <w:divBdr>
                                                                                                                        <w:top w:val="none" w:sz="0" w:space="0" w:color="auto"/>
                                                                                                                        <w:left w:val="none" w:sz="0" w:space="0" w:color="auto"/>
                                                                                                                        <w:bottom w:val="none" w:sz="0" w:space="0" w:color="auto"/>
                                                                                                                        <w:right w:val="none" w:sz="0" w:space="0" w:color="auto"/>
                                                                                                                      </w:divBdr>
                                                                                                                      <w:divsChild>
                                                                                                                        <w:div w:id="1351758897">
                                                                                                                          <w:marLeft w:val="0"/>
                                                                                                                          <w:marRight w:val="0"/>
                                                                                                                          <w:marTop w:val="0"/>
                                                                                                                          <w:marBottom w:val="0"/>
                                                                                                                          <w:divBdr>
                                                                                                                            <w:top w:val="none" w:sz="0" w:space="0" w:color="auto"/>
                                                                                                                            <w:left w:val="none" w:sz="0" w:space="0" w:color="auto"/>
                                                                                                                            <w:bottom w:val="none" w:sz="0" w:space="0" w:color="auto"/>
                                                                                                                            <w:right w:val="none" w:sz="0" w:space="0" w:color="auto"/>
                                                                                                                          </w:divBdr>
                                                                                                                        </w:div>
                                                                                                                        <w:div w:id="12589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939111">
      <w:bodyDiv w:val="1"/>
      <w:marLeft w:val="0"/>
      <w:marRight w:val="0"/>
      <w:marTop w:val="0"/>
      <w:marBottom w:val="0"/>
      <w:divBdr>
        <w:top w:val="none" w:sz="0" w:space="0" w:color="auto"/>
        <w:left w:val="none" w:sz="0" w:space="0" w:color="auto"/>
        <w:bottom w:val="none" w:sz="0" w:space="0" w:color="auto"/>
        <w:right w:val="none" w:sz="0" w:space="0" w:color="auto"/>
      </w:divBdr>
    </w:div>
    <w:div w:id="595796669">
      <w:bodyDiv w:val="1"/>
      <w:marLeft w:val="0"/>
      <w:marRight w:val="0"/>
      <w:marTop w:val="0"/>
      <w:marBottom w:val="0"/>
      <w:divBdr>
        <w:top w:val="none" w:sz="0" w:space="0" w:color="auto"/>
        <w:left w:val="none" w:sz="0" w:space="0" w:color="auto"/>
        <w:bottom w:val="none" w:sz="0" w:space="0" w:color="auto"/>
        <w:right w:val="none" w:sz="0" w:space="0" w:color="auto"/>
      </w:divBdr>
    </w:div>
    <w:div w:id="680814540">
      <w:bodyDiv w:val="1"/>
      <w:marLeft w:val="0"/>
      <w:marRight w:val="0"/>
      <w:marTop w:val="0"/>
      <w:marBottom w:val="0"/>
      <w:divBdr>
        <w:top w:val="none" w:sz="0" w:space="0" w:color="auto"/>
        <w:left w:val="none" w:sz="0" w:space="0" w:color="auto"/>
        <w:bottom w:val="none" w:sz="0" w:space="0" w:color="auto"/>
        <w:right w:val="none" w:sz="0" w:space="0" w:color="auto"/>
      </w:divBdr>
    </w:div>
    <w:div w:id="713693443">
      <w:bodyDiv w:val="1"/>
      <w:marLeft w:val="0"/>
      <w:marRight w:val="0"/>
      <w:marTop w:val="0"/>
      <w:marBottom w:val="0"/>
      <w:divBdr>
        <w:top w:val="none" w:sz="0" w:space="0" w:color="auto"/>
        <w:left w:val="none" w:sz="0" w:space="0" w:color="auto"/>
        <w:bottom w:val="none" w:sz="0" w:space="0" w:color="auto"/>
        <w:right w:val="none" w:sz="0" w:space="0" w:color="auto"/>
      </w:divBdr>
    </w:div>
    <w:div w:id="1383793196">
      <w:bodyDiv w:val="1"/>
      <w:marLeft w:val="0"/>
      <w:marRight w:val="0"/>
      <w:marTop w:val="0"/>
      <w:marBottom w:val="0"/>
      <w:divBdr>
        <w:top w:val="none" w:sz="0" w:space="0" w:color="auto"/>
        <w:left w:val="none" w:sz="0" w:space="0" w:color="auto"/>
        <w:bottom w:val="none" w:sz="0" w:space="0" w:color="auto"/>
        <w:right w:val="none" w:sz="0" w:space="0" w:color="auto"/>
      </w:divBdr>
    </w:div>
    <w:div w:id="161883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csp.xfyldecoast.nhs.uk/trustdocuments/Documents/CORP-PROC-101.docx" TargetMode="External"/><Relationship Id="rId18" Type="http://schemas.openxmlformats.org/officeDocument/2006/relationships/hyperlink" Target="http://fcsharepoint/trustdocuments/Documents/GASTRO-POL-004.docx" TargetMode="External"/><Relationship Id="rId26" Type="http://schemas.openxmlformats.org/officeDocument/2006/relationships/hyperlink" Target="http://www.bsg.org.uk/pdf_word_docs/jag_recommendations_2004.pdf" TargetMode="External"/><Relationship Id="rId3" Type="http://schemas.openxmlformats.org/officeDocument/2006/relationships/styles" Target="styles.xml"/><Relationship Id="rId21" Type="http://schemas.openxmlformats.org/officeDocument/2006/relationships/hyperlink" Target="http://fcsp.xfyldecoast.nhs.uk/trustdocuments/Documents/GASTRO-PROC-006.doc" TargetMode="External"/><Relationship Id="rId34"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fcsp.xfyldecoast.nhs.uk/trustdocuments/Documents/CORP-PROC-022.docx" TargetMode="External"/><Relationship Id="rId17" Type="http://schemas.openxmlformats.org/officeDocument/2006/relationships/hyperlink" Target="http://fcsp.xfyldecoast.nhs.uk/trustdocuments/Documents/GASTRO-POL-001.docx" TargetMode="External"/><Relationship Id="rId25" Type="http://schemas.openxmlformats.org/officeDocument/2006/relationships/hyperlink" Target="https://www.gov.uk/government/publications/reference-guide-to-consent-for-examination-or-treatment-second-edition" TargetMode="External"/><Relationship Id="rId33"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fcsharepoint/trustdocuments/Documents/GASTRO-POL-001.docx" TargetMode="External"/><Relationship Id="rId20" Type="http://schemas.openxmlformats.org/officeDocument/2006/relationships/hyperlink" Target="http://fcsp.xfyldecoast.nhs.uk/trustdocuments/Documents/GASTRO-POL-007.doc" TargetMode="External"/><Relationship Id="rId29" Type="http://schemas.openxmlformats.org/officeDocument/2006/relationships/hyperlink" Target="https://www.nice.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csp.xfyldecoast.nhs.uk/trustdocuments/Documents/CORP-POL-116.docx" TargetMode="External"/><Relationship Id="rId24" Type="http://schemas.openxmlformats.org/officeDocument/2006/relationships/hyperlink" Target="http://www.legislation.gov.uk/ukpga/2005/9/contents" TargetMode="External"/><Relationship Id="rId32"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fcsp.xfyldecoast.nhs.uk/trustdocuments/Documents/CORP-PROC-633.docx" TargetMode="External"/><Relationship Id="rId23" Type="http://schemas.openxmlformats.org/officeDocument/2006/relationships/hyperlink" Target="http://www.bsg.org.uk/clinical-guidelines/index.html" TargetMode="External"/><Relationship Id="rId28" Type="http://schemas.openxmlformats.org/officeDocument/2006/relationships/hyperlink" Target="https://www.google.co.uk/url?url=https://www.nice.org.uk/&amp;rct=j&amp;frm=1&amp;q=&amp;esrc=s&amp;sa=U&amp;ved=0ahUKEwj_xPaYjPTRAhWBchQKHbglAtQQFggeMAI&amp;usg=AFQjCNFk62xwoMD-D6z6qShIK0SHEDG1rQ" TargetMode="External"/><Relationship Id="rId36" Type="http://schemas.openxmlformats.org/officeDocument/2006/relationships/theme" Target="theme/theme1.xml"/><Relationship Id="rId10" Type="http://schemas.openxmlformats.org/officeDocument/2006/relationships/hyperlink" Target="http://fcsp.xfyldecoast.nhs.uk/trustdocuments/Documents/CORP-GUID-090.docx" TargetMode="External"/><Relationship Id="rId19" Type="http://schemas.openxmlformats.org/officeDocument/2006/relationships/hyperlink" Target="http://fcsp.xfyldecoast.nhs.uk/trustdocuments/Documents/GASTRO-POL-004.docx"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fcsp.xfyldecoast.nhs.uk/trustdocuments/Documents/CORP-PROC-102.docx" TargetMode="External"/><Relationship Id="rId22" Type="http://schemas.openxmlformats.org/officeDocument/2006/relationships/hyperlink" Target="http://www.google.co.uk/url?url=http://www.bsg.org.uk/clinical-guidelines/index.html&amp;rct=j&amp;frm=1&amp;q=&amp;esrc=s&amp;sa=U&amp;ved=0ahUKEwjm45jDi_TRAhVB6RQKHd5JDfcQFggVMAA&amp;usg=AFQjCNELPkX_DSDi84Lsexpm4RQEAVfRLg" TargetMode="External"/><Relationship Id="rId27" Type="http://schemas.openxmlformats.org/officeDocument/2006/relationships/hyperlink" Target="https://www.jets.nhs.uk/gin/" TargetMode="External"/><Relationship Id="rId30" Type="http://schemas.openxmlformats.org/officeDocument/2006/relationships/hyperlink" Target="https://www.gov.uk/government/publications/mental-capacity-act-code-of-practice%20.%20Last%20accessed%2011/05/2016"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7E41E-93AA-4E02-B4C9-80630A7D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10303</Words>
  <Characters>65775</Characters>
  <Application>Microsoft Office Word</Application>
  <DocSecurity>0</DocSecurity>
  <Lines>548</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75927</CharactersWithSpaces>
  <SharedDoc>false</SharedDoc>
  <HLinks>
    <vt:vector size="108" baseType="variant">
      <vt:variant>
        <vt:i4>1179709</vt:i4>
      </vt:variant>
      <vt:variant>
        <vt:i4>107</vt:i4>
      </vt:variant>
      <vt:variant>
        <vt:i4>0</vt:i4>
      </vt:variant>
      <vt:variant>
        <vt:i4>5</vt:i4>
      </vt:variant>
      <vt:variant>
        <vt:lpwstr/>
      </vt:variant>
      <vt:variant>
        <vt:lpwstr>_Toc360097745</vt:lpwstr>
      </vt:variant>
      <vt:variant>
        <vt:i4>1179709</vt:i4>
      </vt:variant>
      <vt:variant>
        <vt:i4>101</vt:i4>
      </vt:variant>
      <vt:variant>
        <vt:i4>0</vt:i4>
      </vt:variant>
      <vt:variant>
        <vt:i4>5</vt:i4>
      </vt:variant>
      <vt:variant>
        <vt:lpwstr/>
      </vt:variant>
      <vt:variant>
        <vt:lpwstr>_Toc360097744</vt:lpwstr>
      </vt:variant>
      <vt:variant>
        <vt:i4>1179709</vt:i4>
      </vt:variant>
      <vt:variant>
        <vt:i4>95</vt:i4>
      </vt:variant>
      <vt:variant>
        <vt:i4>0</vt:i4>
      </vt:variant>
      <vt:variant>
        <vt:i4>5</vt:i4>
      </vt:variant>
      <vt:variant>
        <vt:lpwstr/>
      </vt:variant>
      <vt:variant>
        <vt:lpwstr>_Toc360097743</vt:lpwstr>
      </vt:variant>
      <vt:variant>
        <vt:i4>1179709</vt:i4>
      </vt:variant>
      <vt:variant>
        <vt:i4>89</vt:i4>
      </vt:variant>
      <vt:variant>
        <vt:i4>0</vt:i4>
      </vt:variant>
      <vt:variant>
        <vt:i4>5</vt:i4>
      </vt:variant>
      <vt:variant>
        <vt:lpwstr/>
      </vt:variant>
      <vt:variant>
        <vt:lpwstr>_Toc360097742</vt:lpwstr>
      </vt:variant>
      <vt:variant>
        <vt:i4>1179709</vt:i4>
      </vt:variant>
      <vt:variant>
        <vt:i4>83</vt:i4>
      </vt:variant>
      <vt:variant>
        <vt:i4>0</vt:i4>
      </vt:variant>
      <vt:variant>
        <vt:i4>5</vt:i4>
      </vt:variant>
      <vt:variant>
        <vt:lpwstr/>
      </vt:variant>
      <vt:variant>
        <vt:lpwstr>_Toc360097741</vt:lpwstr>
      </vt:variant>
      <vt:variant>
        <vt:i4>1179709</vt:i4>
      </vt:variant>
      <vt:variant>
        <vt:i4>77</vt:i4>
      </vt:variant>
      <vt:variant>
        <vt:i4>0</vt:i4>
      </vt:variant>
      <vt:variant>
        <vt:i4>5</vt:i4>
      </vt:variant>
      <vt:variant>
        <vt:lpwstr/>
      </vt:variant>
      <vt:variant>
        <vt:lpwstr>_Toc360097740</vt:lpwstr>
      </vt:variant>
      <vt:variant>
        <vt:i4>1376317</vt:i4>
      </vt:variant>
      <vt:variant>
        <vt:i4>71</vt:i4>
      </vt:variant>
      <vt:variant>
        <vt:i4>0</vt:i4>
      </vt:variant>
      <vt:variant>
        <vt:i4>5</vt:i4>
      </vt:variant>
      <vt:variant>
        <vt:lpwstr/>
      </vt:variant>
      <vt:variant>
        <vt:lpwstr>_Toc360097739</vt:lpwstr>
      </vt:variant>
      <vt:variant>
        <vt:i4>1376317</vt:i4>
      </vt:variant>
      <vt:variant>
        <vt:i4>65</vt:i4>
      </vt:variant>
      <vt:variant>
        <vt:i4>0</vt:i4>
      </vt:variant>
      <vt:variant>
        <vt:i4>5</vt:i4>
      </vt:variant>
      <vt:variant>
        <vt:lpwstr/>
      </vt:variant>
      <vt:variant>
        <vt:lpwstr>_Toc360097738</vt:lpwstr>
      </vt:variant>
      <vt:variant>
        <vt:i4>1376317</vt:i4>
      </vt:variant>
      <vt:variant>
        <vt:i4>59</vt:i4>
      </vt:variant>
      <vt:variant>
        <vt:i4>0</vt:i4>
      </vt:variant>
      <vt:variant>
        <vt:i4>5</vt:i4>
      </vt:variant>
      <vt:variant>
        <vt:lpwstr/>
      </vt:variant>
      <vt:variant>
        <vt:lpwstr>_Toc360097737</vt:lpwstr>
      </vt:variant>
      <vt:variant>
        <vt:i4>1376317</vt:i4>
      </vt:variant>
      <vt:variant>
        <vt:i4>53</vt:i4>
      </vt:variant>
      <vt:variant>
        <vt:i4>0</vt:i4>
      </vt:variant>
      <vt:variant>
        <vt:i4>5</vt:i4>
      </vt:variant>
      <vt:variant>
        <vt:lpwstr/>
      </vt:variant>
      <vt:variant>
        <vt:lpwstr>_Toc360097736</vt:lpwstr>
      </vt:variant>
      <vt:variant>
        <vt:i4>1376317</vt:i4>
      </vt:variant>
      <vt:variant>
        <vt:i4>47</vt:i4>
      </vt:variant>
      <vt:variant>
        <vt:i4>0</vt:i4>
      </vt:variant>
      <vt:variant>
        <vt:i4>5</vt:i4>
      </vt:variant>
      <vt:variant>
        <vt:lpwstr/>
      </vt:variant>
      <vt:variant>
        <vt:lpwstr>_Toc360097735</vt:lpwstr>
      </vt:variant>
      <vt:variant>
        <vt:i4>1376317</vt:i4>
      </vt:variant>
      <vt:variant>
        <vt:i4>41</vt:i4>
      </vt:variant>
      <vt:variant>
        <vt:i4>0</vt:i4>
      </vt:variant>
      <vt:variant>
        <vt:i4>5</vt:i4>
      </vt:variant>
      <vt:variant>
        <vt:lpwstr/>
      </vt:variant>
      <vt:variant>
        <vt:lpwstr>_Toc360097734</vt:lpwstr>
      </vt:variant>
      <vt:variant>
        <vt:i4>1376317</vt:i4>
      </vt:variant>
      <vt:variant>
        <vt:i4>35</vt:i4>
      </vt:variant>
      <vt:variant>
        <vt:i4>0</vt:i4>
      </vt:variant>
      <vt:variant>
        <vt:i4>5</vt:i4>
      </vt:variant>
      <vt:variant>
        <vt:lpwstr/>
      </vt:variant>
      <vt:variant>
        <vt:lpwstr>_Toc360097733</vt:lpwstr>
      </vt:variant>
      <vt:variant>
        <vt:i4>1376317</vt:i4>
      </vt:variant>
      <vt:variant>
        <vt:i4>29</vt:i4>
      </vt:variant>
      <vt:variant>
        <vt:i4>0</vt:i4>
      </vt:variant>
      <vt:variant>
        <vt:i4>5</vt:i4>
      </vt:variant>
      <vt:variant>
        <vt:lpwstr/>
      </vt:variant>
      <vt:variant>
        <vt:lpwstr>_Toc360097732</vt:lpwstr>
      </vt:variant>
      <vt:variant>
        <vt:i4>1376317</vt:i4>
      </vt:variant>
      <vt:variant>
        <vt:i4>23</vt:i4>
      </vt:variant>
      <vt:variant>
        <vt:i4>0</vt:i4>
      </vt:variant>
      <vt:variant>
        <vt:i4>5</vt:i4>
      </vt:variant>
      <vt:variant>
        <vt:lpwstr/>
      </vt:variant>
      <vt:variant>
        <vt:lpwstr>_Toc360097731</vt:lpwstr>
      </vt:variant>
      <vt:variant>
        <vt:i4>1376317</vt:i4>
      </vt:variant>
      <vt:variant>
        <vt:i4>17</vt:i4>
      </vt:variant>
      <vt:variant>
        <vt:i4>0</vt:i4>
      </vt:variant>
      <vt:variant>
        <vt:i4>5</vt:i4>
      </vt:variant>
      <vt:variant>
        <vt:lpwstr/>
      </vt:variant>
      <vt:variant>
        <vt:lpwstr>_Toc360097730</vt:lpwstr>
      </vt:variant>
      <vt:variant>
        <vt:i4>1310781</vt:i4>
      </vt:variant>
      <vt:variant>
        <vt:i4>11</vt:i4>
      </vt:variant>
      <vt:variant>
        <vt:i4>0</vt:i4>
      </vt:variant>
      <vt:variant>
        <vt:i4>5</vt:i4>
      </vt:variant>
      <vt:variant>
        <vt:lpwstr/>
      </vt:variant>
      <vt:variant>
        <vt:lpwstr>_Toc360097729</vt:lpwstr>
      </vt:variant>
      <vt:variant>
        <vt:i4>1310781</vt:i4>
      </vt:variant>
      <vt:variant>
        <vt:i4>5</vt:i4>
      </vt:variant>
      <vt:variant>
        <vt:i4>0</vt:i4>
      </vt:variant>
      <vt:variant>
        <vt:i4>5</vt:i4>
      </vt:variant>
      <vt:variant>
        <vt:lpwstr/>
      </vt:variant>
      <vt:variant>
        <vt:lpwstr>_Toc360097728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2019-01-29T10:47:00Z</dcterms:created>
  <dcterms:modified xsi:type="dcterms:W3CDTF">2019-01-29T10:53:00Z</dcterms:modified>
</cp:coreProperties>
</file>